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4A7F9022" w:rsidR="00E07C95" w:rsidRPr="00A45240" w:rsidRDefault="001472F4" w:rsidP="19FFE5DE">
      <w:pPr>
        <w:rPr>
          <w:rFonts w:ascii="Arial" w:hAnsi="Arial" w:cs="Arial"/>
          <w:lang w:val="nl-BE"/>
        </w:rPr>
      </w:pPr>
      <w:r w:rsidRPr="00A45240">
        <w:rPr>
          <w:rFonts w:ascii="Arial" w:hAnsi="Arial" w:cs="Arial"/>
          <w:b/>
          <w:bCs/>
          <w:sz w:val="28"/>
          <w:szCs w:val="28"/>
          <w:lang w:val="nl-BE"/>
        </w:rPr>
        <w:t>SNELLOPENDE TURBO</w:t>
      </w:r>
      <w:r w:rsidR="00A45240" w:rsidRPr="00A45240">
        <w:rPr>
          <w:rFonts w:ascii="Arial" w:hAnsi="Arial" w:cs="Arial"/>
          <w:b/>
          <w:bCs/>
          <w:sz w:val="28"/>
          <w:szCs w:val="28"/>
          <w:lang w:val="nl-BE"/>
        </w:rPr>
        <w:t>POORT</w:t>
      </w:r>
      <w:r w:rsidRPr="00A45240">
        <w:rPr>
          <w:rFonts w:ascii="Arial" w:hAnsi="Arial" w:cs="Arial"/>
          <w:b/>
          <w:bCs/>
          <w:sz w:val="28"/>
          <w:szCs w:val="28"/>
          <w:lang w:val="nl-BE"/>
        </w:rPr>
        <w:t xml:space="preserve">, type </w:t>
      </w:r>
      <w:r w:rsidR="00E07C95" w:rsidRPr="00A45240">
        <w:rPr>
          <w:rFonts w:ascii="Arial" w:hAnsi="Arial" w:cs="Arial"/>
          <w:b/>
          <w:bCs/>
          <w:sz w:val="28"/>
          <w:szCs w:val="28"/>
          <w:lang w:val="nl-BE"/>
        </w:rPr>
        <w:t>„</w:t>
      </w:r>
      <w:r w:rsidR="00A744B8" w:rsidRPr="00A45240">
        <w:rPr>
          <w:rFonts w:ascii="Arial" w:hAnsi="Arial" w:cs="Arial"/>
          <w:b/>
          <w:bCs/>
          <w:sz w:val="28"/>
          <w:szCs w:val="28"/>
          <w:lang w:val="nl-BE"/>
        </w:rPr>
        <w:t>EFA-STT</w:t>
      </w:r>
      <w:r w:rsidR="00A744B8" w:rsidRPr="00A45240">
        <w:rPr>
          <w:rFonts w:ascii="Arial" w:hAnsi="Arial" w:cs="Arial"/>
          <w:b/>
          <w:bCs/>
          <w:sz w:val="28"/>
          <w:szCs w:val="28"/>
          <w:vertAlign w:val="superscript"/>
          <w:lang w:val="nl-BE"/>
        </w:rPr>
        <w:t xml:space="preserve">® </w:t>
      </w:r>
      <w:proofErr w:type="spellStart"/>
      <w:r w:rsidR="00A744B8" w:rsidRPr="00A45240">
        <w:rPr>
          <w:rFonts w:ascii="Arial" w:hAnsi="Arial" w:cs="Arial"/>
          <w:b/>
          <w:bCs/>
          <w:sz w:val="28"/>
          <w:szCs w:val="28"/>
          <w:lang w:val="nl-BE"/>
        </w:rPr>
        <w:t>Clear</w:t>
      </w:r>
      <w:proofErr w:type="spellEnd"/>
      <w:r w:rsidR="00A744B8" w:rsidRPr="00A45240">
        <w:rPr>
          <w:rFonts w:ascii="Arial" w:hAnsi="Arial" w:cs="Arial"/>
          <w:b/>
          <w:bCs/>
          <w:sz w:val="28"/>
          <w:szCs w:val="28"/>
          <w:lang w:val="nl-BE"/>
        </w:rPr>
        <w:t xml:space="preserve"> Basic</w:t>
      </w:r>
      <w:r w:rsidR="00E07C95" w:rsidRPr="00A45240">
        <w:rPr>
          <w:rFonts w:ascii="Arial" w:hAnsi="Arial" w:cs="Arial"/>
          <w:b/>
          <w:bCs/>
          <w:sz w:val="28"/>
          <w:szCs w:val="28"/>
          <w:lang w:val="nl-BE"/>
        </w:rPr>
        <w:t>“</w:t>
      </w:r>
    </w:p>
    <w:p w14:paraId="462CB7FE" w14:textId="34147976" w:rsidR="00E07C95" w:rsidRPr="001472F4" w:rsidRDefault="001472F4" w:rsidP="00E07C95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1472F4">
        <w:rPr>
          <w:rFonts w:ascii="Arial" w:hAnsi="Arial" w:cs="Arial"/>
          <w:color w:val="000000" w:themeColor="text1"/>
          <w:sz w:val="20"/>
          <w:szCs w:val="20"/>
          <w:lang w:val="nl-NL"/>
        </w:rPr>
        <w:t>De firma EFAFLEX biedt het snellop</w:t>
      </w:r>
      <w:r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ende </w:t>
      </w:r>
      <w:r w:rsidRPr="001472F4">
        <w:rPr>
          <w:rFonts w:ascii="Arial" w:hAnsi="Arial" w:cs="Arial"/>
          <w:color w:val="000000" w:themeColor="text1"/>
          <w:sz w:val="20"/>
          <w:szCs w:val="20"/>
          <w:lang w:val="nl-NL"/>
        </w:rPr>
        <w:t>turbo</w:t>
      </w:r>
      <w:r w:rsidR="00A45240">
        <w:rPr>
          <w:rFonts w:ascii="Arial" w:hAnsi="Arial" w:cs="Arial"/>
          <w:color w:val="000000" w:themeColor="text1"/>
          <w:sz w:val="20"/>
          <w:szCs w:val="20"/>
          <w:lang w:val="nl-NL"/>
        </w:rPr>
        <w:t>poort</w:t>
      </w:r>
      <w:r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</w:t>
      </w:r>
      <w:r w:rsidRPr="001472F4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type "EFA-STT® </w:t>
      </w:r>
      <w:proofErr w:type="spellStart"/>
      <w:r w:rsidRPr="001472F4">
        <w:rPr>
          <w:rFonts w:ascii="Arial" w:hAnsi="Arial" w:cs="Arial"/>
          <w:color w:val="000000" w:themeColor="text1"/>
          <w:sz w:val="20"/>
          <w:szCs w:val="20"/>
          <w:lang w:val="nl-NL"/>
        </w:rPr>
        <w:t>Clear</w:t>
      </w:r>
      <w:proofErr w:type="spellEnd"/>
      <w:r w:rsidRPr="001472F4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Basic" aan voor veeleisend industrieel continu gebruik. Deze poort combineert eersteklas prestaties met uitstekende duurzaamheid.</w:t>
      </w:r>
    </w:p>
    <w:p w14:paraId="3C9B70CD" w14:textId="4B70B701" w:rsidR="00E07C95" w:rsidRPr="001472F4" w:rsidRDefault="00E07C95" w:rsidP="00E07C95">
      <w:pPr>
        <w:rPr>
          <w:rFonts w:ascii="Arial" w:hAnsi="Arial" w:cs="Arial"/>
          <w:caps/>
          <w:sz w:val="20"/>
          <w:szCs w:val="20"/>
          <w:lang w:val="nl-NL"/>
        </w:rPr>
      </w:pPr>
      <w:r w:rsidRPr="001472F4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AF2B29">
        <w:rPr>
          <w:rFonts w:ascii="Arial" w:hAnsi="Arial" w:cs="Arial"/>
          <w:b/>
          <w:caps/>
          <w:szCs w:val="20"/>
          <w:lang w:val="nl-NL"/>
        </w:rPr>
        <w:t>Kenmerken</w:t>
      </w:r>
      <w:r w:rsidRPr="001472F4">
        <w:rPr>
          <w:rFonts w:ascii="Arial" w:hAnsi="Arial" w:cs="Arial"/>
          <w:b/>
          <w:caps/>
          <w:szCs w:val="20"/>
          <w:lang w:val="nl-NL"/>
        </w:rPr>
        <w:t xml:space="preserve"> </w:t>
      </w:r>
    </w:p>
    <w:p w14:paraId="32434709" w14:textId="08CA841D" w:rsidR="00E07C95" w:rsidRPr="00AF2B29" w:rsidRDefault="00AF2B2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</w:t>
      </w:r>
      <w:r w:rsidR="00A45240">
        <w:rPr>
          <w:rFonts w:ascii="Arial" w:hAnsi="Arial" w:cs="Arial"/>
          <w:sz w:val="20"/>
          <w:szCs w:val="20"/>
          <w:lang w:val="nl-NL"/>
        </w:rPr>
        <w:t>poort</w:t>
      </w:r>
      <w:r w:rsidRPr="00AF2B29">
        <w:rPr>
          <w:rFonts w:ascii="Arial" w:hAnsi="Arial" w:cs="Arial"/>
          <w:sz w:val="20"/>
          <w:szCs w:val="20"/>
          <w:lang w:val="nl-NL"/>
        </w:rPr>
        <w:t xml:space="preserve">bladopname. Synchrone as voor een gelijkmatige krachtoverbrenging. </w:t>
      </w:r>
      <w:r w:rsidR="00A45240" w:rsidRPr="00AF2B29">
        <w:rPr>
          <w:rFonts w:ascii="Arial" w:hAnsi="Arial" w:cs="Arial"/>
          <w:sz w:val="20"/>
          <w:szCs w:val="20"/>
          <w:lang w:val="nl-NL"/>
        </w:rPr>
        <w:t>Kogel gelagerde</w:t>
      </w:r>
      <w:r w:rsidRPr="00AF2B29">
        <w:rPr>
          <w:rFonts w:ascii="Arial" w:hAnsi="Arial" w:cs="Arial"/>
          <w:sz w:val="20"/>
          <w:szCs w:val="20"/>
          <w:lang w:val="nl-NL"/>
        </w:rPr>
        <w:t xml:space="preserve"> </w:t>
      </w:r>
      <w:r w:rsidR="00A45240">
        <w:rPr>
          <w:rFonts w:ascii="Arial" w:hAnsi="Arial" w:cs="Arial"/>
          <w:sz w:val="20"/>
          <w:szCs w:val="20"/>
          <w:lang w:val="nl-NL"/>
        </w:rPr>
        <w:t>wielen</w:t>
      </w:r>
      <w:r w:rsidRPr="00AF2B29">
        <w:rPr>
          <w:rFonts w:ascii="Arial" w:hAnsi="Arial" w:cs="Arial"/>
          <w:sz w:val="20"/>
          <w:szCs w:val="20"/>
          <w:lang w:val="nl-NL"/>
        </w:rPr>
        <w:t xml:space="preserve"> zorgen voor een geluidsarme geleiding. Een volgens DIN EN 12604 gecertificeerd trekveersysteem compenseert het gewicht van het </w:t>
      </w:r>
      <w:r w:rsidR="00A45240">
        <w:rPr>
          <w:rFonts w:ascii="Arial" w:hAnsi="Arial" w:cs="Arial"/>
          <w:sz w:val="20"/>
          <w:szCs w:val="20"/>
          <w:lang w:val="nl-NL"/>
        </w:rPr>
        <w:t>poort</w:t>
      </w:r>
      <w:r w:rsidRPr="00AF2B29">
        <w:rPr>
          <w:rFonts w:ascii="Arial" w:hAnsi="Arial" w:cs="Arial"/>
          <w:sz w:val="20"/>
          <w:szCs w:val="20"/>
          <w:lang w:val="nl-NL"/>
        </w:rPr>
        <w:t>blad en maakt handmatige opening mogelijk bij stroomuitval.</w:t>
      </w:r>
    </w:p>
    <w:p w14:paraId="00AFB93F" w14:textId="57960CC9" w:rsidR="00E93EF2" w:rsidRPr="00AF2B29" w:rsidRDefault="00A4524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AF2B29" w:rsidRPr="00AF2B29">
        <w:rPr>
          <w:rFonts w:ascii="Arial" w:hAnsi="Arial" w:cs="Arial"/>
          <w:sz w:val="20"/>
          <w:szCs w:val="20"/>
          <w:lang w:val="nl-NL"/>
        </w:rPr>
        <w:t>blad</w:t>
      </w:r>
      <w:r w:rsidR="00AF2B29" w:rsidRPr="00AF2B29">
        <w:rPr>
          <w:rFonts w:ascii="Arial" w:hAnsi="Arial" w:cs="Arial"/>
          <w:b/>
          <w:bCs/>
          <w:sz w:val="20"/>
          <w:szCs w:val="20"/>
          <w:lang w:val="nl-NL"/>
        </w:rPr>
        <w:t>:</w:t>
      </w:r>
      <w:r w:rsidR="00AF2B29" w:rsidRPr="00AF2B29">
        <w:rPr>
          <w:rFonts w:ascii="Arial" w:hAnsi="Arial" w:cs="Arial"/>
          <w:sz w:val="20"/>
          <w:szCs w:val="20"/>
          <w:lang w:val="nl-NL"/>
        </w:rPr>
        <w:t xml:space="preserve"> bestaat uit twee buitenprofielen van geanodiseerd aluminium en een middendeel van transparant, enkelwandig </w:t>
      </w:r>
      <w:proofErr w:type="spellStart"/>
      <w:r w:rsidR="00AF2B29" w:rsidRPr="00AF2B29">
        <w:rPr>
          <w:rFonts w:ascii="Arial" w:hAnsi="Arial" w:cs="Arial"/>
          <w:sz w:val="20"/>
          <w:szCs w:val="20"/>
          <w:lang w:val="nl-NL"/>
        </w:rPr>
        <w:t>acrylglas</w:t>
      </w:r>
      <w:proofErr w:type="spellEnd"/>
      <w:r w:rsidR="00AF2B29" w:rsidRPr="00AF2B29">
        <w:rPr>
          <w:rFonts w:ascii="Arial" w:hAnsi="Arial" w:cs="Arial"/>
          <w:sz w:val="20"/>
          <w:szCs w:val="20"/>
          <w:lang w:val="nl-NL"/>
        </w:rPr>
        <w:t xml:space="preserve">. Het zichtoppervlak van het </w:t>
      </w:r>
      <w:r>
        <w:rPr>
          <w:rFonts w:ascii="Arial" w:hAnsi="Arial" w:cs="Arial"/>
          <w:sz w:val="20"/>
          <w:szCs w:val="20"/>
          <w:lang w:val="nl-NL"/>
        </w:rPr>
        <w:t>poort</w:t>
      </w:r>
      <w:r w:rsidR="00AF2B29" w:rsidRPr="00AF2B29">
        <w:rPr>
          <w:rFonts w:ascii="Arial" w:hAnsi="Arial" w:cs="Arial"/>
          <w:sz w:val="20"/>
          <w:szCs w:val="20"/>
          <w:lang w:val="nl-NL"/>
        </w:rPr>
        <w:t>blad bedraagt minimaal 70%, waarbij een blijvende helderheid en transparantie gegarandeerd moet zijn.</w:t>
      </w:r>
    </w:p>
    <w:p w14:paraId="219CBCCD" w14:textId="626EA954" w:rsidR="00E07C95" w:rsidRPr="00AF2B29" w:rsidRDefault="00E07C9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Spira</w:t>
      </w:r>
      <w:r w:rsidR="00A45240">
        <w:rPr>
          <w:rFonts w:ascii="Arial" w:hAnsi="Arial" w:cs="Arial"/>
          <w:sz w:val="20"/>
          <w:szCs w:val="20"/>
          <w:lang w:val="nl-NL"/>
        </w:rPr>
        <w:t>a</w:t>
      </w:r>
      <w:r w:rsidRPr="00AF2B29">
        <w:rPr>
          <w:rFonts w:ascii="Arial" w:hAnsi="Arial" w:cs="Arial"/>
          <w:sz w:val="20"/>
          <w:szCs w:val="20"/>
          <w:lang w:val="nl-NL"/>
        </w:rPr>
        <w:t>lk</w:t>
      </w:r>
      <w:r w:rsidR="00AF2B29">
        <w:rPr>
          <w:rFonts w:ascii="Arial" w:hAnsi="Arial" w:cs="Arial"/>
          <w:sz w:val="20"/>
          <w:szCs w:val="20"/>
          <w:lang w:val="nl-NL"/>
        </w:rPr>
        <w:t>ern</w:t>
      </w:r>
      <w:r w:rsidRPr="00AF2B29">
        <w:rPr>
          <w:rFonts w:ascii="Arial" w:hAnsi="Arial" w:cs="Arial"/>
          <w:sz w:val="20"/>
          <w:szCs w:val="20"/>
          <w:lang w:val="nl-NL"/>
        </w:rPr>
        <w:t xml:space="preserve">: </w:t>
      </w:r>
      <w:r w:rsidR="00AF2B29" w:rsidRPr="00AF2B29">
        <w:rPr>
          <w:rFonts w:ascii="Arial" w:hAnsi="Arial" w:cs="Arial"/>
          <w:sz w:val="20"/>
          <w:szCs w:val="20"/>
          <w:lang w:val="nl-NL"/>
        </w:rPr>
        <w:t>volledig contactloze lamellengeleiding – voor slijtagearme en geluidsarme werking.</w:t>
      </w:r>
    </w:p>
    <w:p w14:paraId="1503C3F1" w14:textId="33AC7884" w:rsidR="00E07C95" w:rsidRPr="00AF2B29" w:rsidRDefault="00AF2B2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eindpositie-regeling (zonder mechanische eindschakelaars).</w:t>
      </w:r>
    </w:p>
    <w:p w14:paraId="4C80A242" w14:textId="650E1993" w:rsidR="00E07C95" w:rsidRPr="00AF2B29" w:rsidRDefault="00AF2B2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Openingssnelheid tot 0,6 m/s; sluitsnelheid tot 0,6 m/s.</w:t>
      </w:r>
    </w:p>
    <w:p w14:paraId="7DDD902B" w14:textId="27C85C0E" w:rsidR="00E07C95" w:rsidRPr="00AF2B29" w:rsidRDefault="00AF2B2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EFA-TRONIC® LIGHT-besturing met geïntegreerde frequentieomvormer in kunststof schakelkast (IP65), stroomaansluiting 230V/400V bij 50 Hz (door opdrachtgever te voorzien).</w:t>
      </w:r>
    </w:p>
    <w:p w14:paraId="0B948EC9" w14:textId="59B873EE" w:rsidR="00AF2B29" w:rsidRPr="00AF2B29" w:rsidRDefault="00AF2B29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 xml:space="preserve">Geïntegreerd, TÜV-gekeurd </w:t>
      </w:r>
      <w:r w:rsidR="00A45240">
        <w:rPr>
          <w:rFonts w:ascii="Arial" w:hAnsi="Arial" w:cs="Arial"/>
          <w:sz w:val="20"/>
          <w:szCs w:val="20"/>
          <w:lang w:val="nl-NL"/>
        </w:rPr>
        <w:t>poort</w:t>
      </w:r>
      <w:r w:rsidRPr="00AF2B29">
        <w:rPr>
          <w:rFonts w:ascii="Arial" w:hAnsi="Arial" w:cs="Arial"/>
          <w:sz w:val="20"/>
          <w:szCs w:val="20"/>
          <w:lang w:val="nl-NL"/>
        </w:rPr>
        <w:t>lijn-lichtgordijn (EFA-TLG®) – contactloze obstakeldetectie tot 2,5 m hoogte.</w:t>
      </w:r>
    </w:p>
    <w:p w14:paraId="2BC6DC20" w14:textId="745B28D3" w:rsidR="00E07C95" w:rsidRPr="00AF2B29" w:rsidRDefault="00AF2B29" w:rsidP="00AF2B29">
      <w:pPr>
        <w:rPr>
          <w:rFonts w:ascii="Arial" w:hAnsi="Arial" w:cs="Arial"/>
          <w:bCs/>
          <w:sz w:val="20"/>
          <w:szCs w:val="18"/>
          <w:lang w:val="nl-NL"/>
        </w:rPr>
      </w:pPr>
      <w:bookmarkStart w:id="0" w:name="_Hlk219190102"/>
      <w:r w:rsidRPr="008D541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bookmarkEnd w:id="0"/>
    </w:p>
    <w:p w14:paraId="06F78601" w14:textId="75CF7AE7" w:rsidR="00E07C95" w:rsidRPr="00AF2B29" w:rsidRDefault="00AF2B29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Weerstand tegen windbelasting: DIN EN 12424, tot klasse 4</w:t>
      </w:r>
    </w:p>
    <w:p w14:paraId="074E550A" w14:textId="0AD71D6D" w:rsidR="00E07C95" w:rsidRPr="007E5CD5" w:rsidRDefault="00AF2B29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AF2B29">
        <w:rPr>
          <w:rFonts w:ascii="Arial" w:hAnsi="Arial" w:cs="Arial"/>
          <w:sz w:val="20"/>
          <w:szCs w:val="20"/>
        </w:rPr>
        <w:t>Luchtdoorlatendheid</w:t>
      </w:r>
      <w:proofErr w:type="spellEnd"/>
      <w:r w:rsidRPr="00AF2B29">
        <w:rPr>
          <w:rFonts w:ascii="Arial" w:hAnsi="Arial" w:cs="Arial"/>
          <w:sz w:val="20"/>
          <w:szCs w:val="20"/>
        </w:rPr>
        <w:t xml:space="preserve">: DIN EN 12426, </w:t>
      </w:r>
      <w:proofErr w:type="spellStart"/>
      <w:r w:rsidRPr="00AF2B29">
        <w:rPr>
          <w:rFonts w:ascii="Arial" w:hAnsi="Arial" w:cs="Arial"/>
          <w:sz w:val="20"/>
          <w:szCs w:val="20"/>
        </w:rPr>
        <w:t>klasse</w:t>
      </w:r>
      <w:proofErr w:type="spellEnd"/>
      <w:r w:rsidRPr="00AF2B29">
        <w:rPr>
          <w:rFonts w:ascii="Arial" w:hAnsi="Arial" w:cs="Arial"/>
          <w:sz w:val="20"/>
          <w:szCs w:val="20"/>
        </w:rPr>
        <w:t xml:space="preserve"> 2</w:t>
      </w:r>
    </w:p>
    <w:p w14:paraId="63211BE6" w14:textId="152F176D" w:rsidR="00E07C95" w:rsidRPr="00AF2B29" w:rsidRDefault="00AF2B29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Geluidsisolatie: DIN EN ISO 717-1, tot 20 dB(A)</w:t>
      </w:r>
    </w:p>
    <w:p w14:paraId="24036CFA" w14:textId="77777777" w:rsidR="00AF2B29" w:rsidRPr="00AF2B29" w:rsidRDefault="00AF2B29" w:rsidP="00AF2B29">
      <w:pPr>
        <w:pStyle w:val="Normaalweb"/>
        <w:numPr>
          <w:ilvl w:val="0"/>
          <w:numId w:val="11"/>
        </w:numPr>
        <w:rPr>
          <w:rFonts w:ascii="Arial" w:eastAsiaTheme="minorEastAsia" w:hAnsi="Arial" w:cs="Arial"/>
          <w:sz w:val="20"/>
          <w:szCs w:val="20"/>
          <w:lang w:val="nl-NL" w:eastAsia="en-US"/>
        </w:rPr>
      </w:pPr>
      <w:r w:rsidRPr="00AF2B29">
        <w:rPr>
          <w:rFonts w:ascii="Arial" w:eastAsiaTheme="minorEastAsia" w:hAnsi="Arial" w:cs="Arial"/>
          <w:sz w:val="20"/>
          <w:szCs w:val="20"/>
          <w:lang w:val="nl-NL" w:eastAsia="en-US"/>
        </w:rPr>
        <w:t>Warmte-isolatie: DIN EN 12428, tot 6,4 W/m²K</w:t>
      </w:r>
    </w:p>
    <w:p w14:paraId="7025077C" w14:textId="4A5A8A0D" w:rsidR="00E07C95" w:rsidRPr="00AF2B29" w:rsidRDefault="00E07C95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b/>
          <w:caps/>
          <w:sz w:val="24"/>
          <w:lang w:val="nl-NL"/>
        </w:rPr>
      </w:pPr>
      <w:r w:rsidRPr="00AF2B29">
        <w:rPr>
          <w:rFonts w:ascii="Arial" w:hAnsi="Arial" w:cs="Arial"/>
          <w:b/>
          <w:caps/>
          <w:sz w:val="24"/>
          <w:lang w:val="nl-NL"/>
        </w:rPr>
        <w:br w:type="page"/>
      </w:r>
    </w:p>
    <w:p w14:paraId="3CAE9F1C" w14:textId="4A62E936" w:rsidR="00AF2B29" w:rsidRPr="00AF2B29" w:rsidRDefault="00AF2B29" w:rsidP="00AF2B29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AF2B29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121AC978" w14:textId="77777777" w:rsidR="00AF2B29" w:rsidRPr="00AF2B29" w:rsidRDefault="00AF2B29" w:rsidP="00AF2B29">
      <w:pPr>
        <w:rPr>
          <w:rFonts w:ascii="Arial" w:hAnsi="Arial" w:cs="Arial"/>
          <w:bCs/>
          <w:szCs w:val="20"/>
          <w:lang w:val="nl-NL"/>
        </w:rPr>
      </w:pPr>
      <w:r w:rsidRPr="00AF2B29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28AFC155" w14:textId="77777777" w:rsidR="00AF2B29" w:rsidRPr="00AF2B29" w:rsidRDefault="00AF2B29" w:rsidP="00AF2B29">
      <w:pPr>
        <w:rPr>
          <w:rFonts w:ascii="Arial" w:hAnsi="Arial" w:cs="Arial"/>
          <w:bCs/>
          <w:sz w:val="20"/>
          <w:szCs w:val="20"/>
          <w:lang w:val="nl-NL"/>
        </w:rPr>
      </w:pPr>
      <w:r w:rsidRPr="00AF2B29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6537" w14:textId="77777777" w:rsidR="00E07C95" w:rsidRDefault="00E07C95" w:rsidP="00E07C95">
      <w:pPr>
        <w:spacing w:after="0" w:line="240" w:lineRule="auto"/>
      </w:pPr>
      <w:r>
        <w:separator/>
      </w:r>
    </w:p>
  </w:endnote>
  <w:endnote w:type="continuationSeparator" w:id="0">
    <w:p w14:paraId="7A868D7C" w14:textId="77777777" w:rsidR="00E07C95" w:rsidRDefault="00E07C95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CFB7" w14:textId="77777777" w:rsidR="00AF2B29" w:rsidRPr="001B47D4" w:rsidRDefault="00AF2B29" w:rsidP="00AF2B29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r>
      <w:fldChar w:fldCharType="begin"/>
    </w:r>
    <w:r w:rsidRPr="00A45240">
      <w:rPr>
        <w:lang w:val="nl-BE"/>
      </w:rPr>
      <w:instrText>HYPERLINK "http://www.efaflex.com"</w:instrText>
    </w:r>
    <w:r>
      <w:fldChar w:fldCharType="separate"/>
    </w:r>
    <w:r w:rsidRPr="001B47D4">
      <w:rPr>
        <w:rStyle w:val="Hyperlink"/>
        <w:rFonts w:ascii="Arial" w:hAnsi="Arial" w:cs="Arial"/>
        <w:sz w:val="20"/>
        <w:szCs w:val="20"/>
        <w:lang w:val="nl-NL"/>
      </w:rPr>
      <w:t>www.efaflex.com</w:t>
    </w:r>
    <w:r>
      <w:fldChar w:fldCharType="end"/>
    </w:r>
  </w:p>
  <w:p w14:paraId="3DBB7CF9" w14:textId="35E6BA47" w:rsidR="00283AE2" w:rsidRPr="00AF2B29" w:rsidRDefault="00AF2B29" w:rsidP="00AF2B29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B1D7" w14:textId="77777777" w:rsidR="00E07C95" w:rsidRDefault="00E07C95" w:rsidP="00E07C95">
      <w:pPr>
        <w:spacing w:after="0" w:line="240" w:lineRule="auto"/>
      </w:pPr>
      <w:r>
        <w:separator/>
      </w:r>
    </w:p>
  </w:footnote>
  <w:footnote w:type="continuationSeparator" w:id="0">
    <w:p w14:paraId="2E6BA90A" w14:textId="77777777" w:rsidR="00E07C95" w:rsidRDefault="00E07C95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4E49"/>
    <w:rsid w:val="00044D40"/>
    <w:rsid w:val="0006063C"/>
    <w:rsid w:val="001472F4"/>
    <w:rsid w:val="0015074B"/>
    <w:rsid w:val="001813DB"/>
    <w:rsid w:val="002442ED"/>
    <w:rsid w:val="00283AE2"/>
    <w:rsid w:val="0029639D"/>
    <w:rsid w:val="00326F90"/>
    <w:rsid w:val="00466AD8"/>
    <w:rsid w:val="00512667"/>
    <w:rsid w:val="006C3CDC"/>
    <w:rsid w:val="007A0B54"/>
    <w:rsid w:val="007C70C7"/>
    <w:rsid w:val="00815627"/>
    <w:rsid w:val="008529A7"/>
    <w:rsid w:val="00A411E9"/>
    <w:rsid w:val="00A45240"/>
    <w:rsid w:val="00A67FC9"/>
    <w:rsid w:val="00A744B8"/>
    <w:rsid w:val="00AA1D8D"/>
    <w:rsid w:val="00AF2B29"/>
    <w:rsid w:val="00B47730"/>
    <w:rsid w:val="00CB0664"/>
    <w:rsid w:val="00CB15BC"/>
    <w:rsid w:val="00CD10C1"/>
    <w:rsid w:val="00CF7A37"/>
    <w:rsid w:val="00E07C95"/>
    <w:rsid w:val="00E93EF2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AF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320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STT-L Clear Basic (322)</TermName>
          <TermId xmlns="http://schemas.microsoft.com/office/infopath/2007/PartnerControls">6af9423a-0bbc-4bd7-bd39-123133304a35</TermId>
        </TermInfo>
      </Terms>
    </ic30b02f2e4442e282db724ab73aab5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71B7F-FF8A-4E79-87E1-C892FD726BA1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5ff951bb-9bf3-44b4-bb46-4eeacec42f00"/>
    <ds:schemaRef ds:uri="http://schemas.openxmlformats.org/package/2006/metadata/core-properties"/>
    <ds:schemaRef ds:uri="56b75219-0709-4d18-8a40-686f36886841"/>
    <ds:schemaRef ds:uri="http://www.w3.org/XML/1998/namespace"/>
    <ds:schemaRef ds:uri="http://purl.org/dc/terms/"/>
    <ds:schemaRef ds:uri="6ad4aa7e-c367-41ad-8338-313dadb59002"/>
    <ds:schemaRef ds:uri="21d3f174-afc7-4cdc-a51d-00a52e5e8803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5B269-9AB1-49B4-9891-10AFEF228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14</cp:revision>
  <dcterms:created xsi:type="dcterms:W3CDTF">2025-07-16T09:14:00Z</dcterms:created>
  <dcterms:modified xsi:type="dcterms:W3CDTF">2026-04-17T12:02:00Z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320;#STT-L Clear Basic (322)|6af9423a-0bbc-4bd7-bd39-123133304a35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320;#STT-L Clear Basic (322)|6af9423a-0bbc-4bd7-bd39-123133304a35</vt:lpwstr>
  </property>
</Properties>
</file>