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30232144" w:rsidR="00E07C95" w:rsidRPr="004D6ABB" w:rsidRDefault="004D6ABB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6D4EA0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POORT, type </w:t>
      </w:r>
      <w:r>
        <w:rPr>
          <w:rFonts w:ascii="Arial" w:hAnsi="Arial" w:cs="Arial"/>
          <w:b/>
          <w:bCs/>
          <w:sz w:val="28"/>
          <w:szCs w:val="28"/>
          <w:lang w:val="nl-NL"/>
        </w:rPr>
        <w:t>“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EFA-SST® </w:t>
      </w:r>
      <w:proofErr w:type="spellStart"/>
      <w:r w:rsidRPr="009C6FF3">
        <w:rPr>
          <w:rFonts w:ascii="Arial" w:hAnsi="Arial" w:cs="Arial"/>
          <w:b/>
          <w:bCs/>
          <w:sz w:val="28"/>
          <w:szCs w:val="28"/>
          <w:lang w:val="nl-NL"/>
        </w:rPr>
        <w:t>Alux</w:t>
      </w:r>
      <w:proofErr w:type="spellEnd"/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="000C0512" w:rsidRPr="004D6ABB">
        <w:rPr>
          <w:rFonts w:ascii="Arial" w:hAnsi="Arial" w:cs="Arial"/>
          <w:b/>
          <w:bCs/>
          <w:sz w:val="28"/>
          <w:szCs w:val="28"/>
          <w:lang w:val="nl-NL"/>
        </w:rPr>
        <w:t>Premium</w:t>
      </w:r>
      <w:r>
        <w:rPr>
          <w:rFonts w:ascii="Arial" w:hAnsi="Arial" w:cs="Arial"/>
          <w:b/>
          <w:bCs/>
          <w:sz w:val="28"/>
          <w:szCs w:val="28"/>
          <w:lang w:val="nl-NL"/>
        </w:rPr>
        <w:t>”</w:t>
      </w:r>
    </w:p>
    <w:p w14:paraId="462CB7FE" w14:textId="786E9230" w:rsidR="00E07C95" w:rsidRPr="004D6ABB" w:rsidRDefault="004D6ABB" w:rsidP="00E07C95">
      <w:pPr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 xml:space="preserve">De firma EFAFLEX biedt de </w:t>
      </w:r>
      <w:proofErr w:type="spellStart"/>
      <w:r w:rsidRPr="004D6ABB">
        <w:rPr>
          <w:rFonts w:ascii="Arial" w:hAnsi="Arial" w:cs="Arial"/>
          <w:sz w:val="20"/>
          <w:szCs w:val="20"/>
          <w:lang w:val="nl-NL"/>
        </w:rPr>
        <w:t>snelloop</w:t>
      </w:r>
      <w:proofErr w:type="spellEnd"/>
      <w:r w:rsidRPr="004D6ABB">
        <w:rPr>
          <w:rFonts w:ascii="Arial" w:hAnsi="Arial" w:cs="Arial"/>
          <w:sz w:val="20"/>
          <w:szCs w:val="20"/>
          <w:lang w:val="nl-NL"/>
        </w:rPr>
        <w:t>-spiraal</w:t>
      </w:r>
      <w:r w:rsidR="006D4EA0">
        <w:rPr>
          <w:rFonts w:ascii="Arial" w:hAnsi="Arial" w:cs="Arial"/>
          <w:sz w:val="20"/>
          <w:szCs w:val="20"/>
          <w:lang w:val="nl-NL"/>
        </w:rPr>
        <w:t>poort</w:t>
      </w:r>
      <w:r w:rsidRPr="004D6ABB">
        <w:rPr>
          <w:rFonts w:ascii="Arial" w:hAnsi="Arial" w:cs="Arial"/>
          <w:sz w:val="20"/>
          <w:szCs w:val="20"/>
          <w:lang w:val="nl-NL"/>
        </w:rPr>
        <w:t xml:space="preserve"> type "EFA-SST® </w:t>
      </w:r>
      <w:proofErr w:type="spellStart"/>
      <w:r w:rsidRPr="004D6ABB">
        <w:rPr>
          <w:rFonts w:ascii="Arial" w:hAnsi="Arial" w:cs="Arial"/>
          <w:sz w:val="20"/>
          <w:szCs w:val="20"/>
          <w:lang w:val="nl-NL"/>
        </w:rPr>
        <w:t>Alux</w:t>
      </w:r>
      <w:proofErr w:type="spellEnd"/>
      <w:r w:rsidRPr="004D6ABB">
        <w:rPr>
          <w:rFonts w:ascii="Arial" w:hAnsi="Arial" w:cs="Arial"/>
          <w:sz w:val="20"/>
          <w:szCs w:val="20"/>
          <w:lang w:val="nl-NL"/>
        </w:rPr>
        <w:t xml:space="preserve"> Premium" aan voor veeleisend industrieel continu gebruik. Deze poort combineert eersteklas prestaties met uitstekende duurzaamheid.</w:t>
      </w:r>
    </w:p>
    <w:p w14:paraId="3C9B70CD" w14:textId="284AC10B" w:rsidR="00E07C95" w:rsidRPr="004D6ABB" w:rsidRDefault="00E07C95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4D6ABB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4D6ABB" w:rsidRPr="006D4EA0">
        <w:rPr>
          <w:rFonts w:ascii="Arial" w:hAnsi="Arial" w:cs="Arial"/>
          <w:b/>
          <w:bCs/>
          <w:caps/>
          <w:szCs w:val="20"/>
          <w:lang w:val="nl-BE"/>
        </w:rPr>
        <w:t>KENMERKEN</w:t>
      </w:r>
    </w:p>
    <w:p w14:paraId="58F753DA" w14:textId="6785AF28" w:rsidR="007978EE" w:rsidRDefault="004D6ABB" w:rsidP="007978EE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6D4EA0">
        <w:rPr>
          <w:rFonts w:ascii="Arial" w:hAnsi="Arial" w:cs="Arial"/>
          <w:sz w:val="20"/>
          <w:szCs w:val="20"/>
          <w:lang w:val="nl-NL"/>
        </w:rPr>
        <w:t>poort</w:t>
      </w:r>
      <w:r w:rsidRPr="004D6ABB">
        <w:rPr>
          <w:rFonts w:ascii="Arial" w:hAnsi="Arial" w:cs="Arial"/>
          <w:sz w:val="20"/>
          <w:szCs w:val="20"/>
          <w:lang w:val="nl-NL"/>
        </w:rPr>
        <w:t xml:space="preserve">bladopname. Gelijktijdige as voor gelijkmatige krachtinleiding. Kogellager-precisierollen voor geluidsarme geleiding. Een volgens DIN EN 12604 gecertificeerde trekveermechaniek compenseert het gewicht van het </w:t>
      </w:r>
      <w:r w:rsidR="006D4EA0">
        <w:rPr>
          <w:rFonts w:ascii="Arial" w:hAnsi="Arial" w:cs="Arial"/>
          <w:sz w:val="20"/>
          <w:szCs w:val="20"/>
          <w:lang w:val="nl-NL"/>
        </w:rPr>
        <w:t>poort</w:t>
      </w:r>
      <w:r w:rsidRPr="004D6ABB">
        <w:rPr>
          <w:rFonts w:ascii="Arial" w:hAnsi="Arial" w:cs="Arial"/>
          <w:sz w:val="20"/>
          <w:szCs w:val="20"/>
          <w:lang w:val="nl-NL"/>
        </w:rPr>
        <w:t>blad en maakt handmatige opening mogelijk bij stroomuitval.</w:t>
      </w:r>
    </w:p>
    <w:p w14:paraId="31926853" w14:textId="77777777" w:rsidR="004D6ABB" w:rsidRPr="004D6ABB" w:rsidRDefault="004D6ABB" w:rsidP="004D6ABB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5B7E5F34" w14:textId="4B26AAE9" w:rsidR="007217EE" w:rsidRPr="004D6ABB" w:rsidRDefault="006D4EA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4D6ABB" w:rsidRPr="004D6ABB">
        <w:rPr>
          <w:rFonts w:ascii="Arial" w:hAnsi="Arial" w:cs="Arial"/>
          <w:sz w:val="20"/>
          <w:szCs w:val="20"/>
          <w:lang w:val="nl-NL"/>
        </w:rPr>
        <w:t>blad: dubbelwandige, geanodiseerde aluminium lamellen, die in scharnierbanden zijn bevestigd en verticaal worden bewogen. Het oppervlak is uitgevoerd met een 2-laags verflaag in witaluminium (vergelijkbaar met RAL 9006).</w:t>
      </w:r>
    </w:p>
    <w:p w14:paraId="219CBCCD" w14:textId="32E80C82" w:rsidR="00E07C95" w:rsidRPr="004D6ABB" w:rsidRDefault="004D6AB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>Spira</w:t>
      </w:r>
      <w:r w:rsidR="006072C7">
        <w:rPr>
          <w:rFonts w:ascii="Arial" w:hAnsi="Arial" w:cs="Arial"/>
          <w:sz w:val="20"/>
          <w:szCs w:val="20"/>
          <w:lang w:val="nl-NL"/>
        </w:rPr>
        <w:t>a</w:t>
      </w:r>
      <w:r w:rsidRPr="004D6ABB">
        <w:rPr>
          <w:rFonts w:ascii="Arial" w:hAnsi="Arial" w:cs="Arial"/>
          <w:sz w:val="20"/>
          <w:szCs w:val="20"/>
          <w:lang w:val="nl-NL"/>
        </w:rPr>
        <w:t>lkern: lamellengeleiding volledig contactloos – voor slijtage- en geluidsarme werking.</w:t>
      </w:r>
    </w:p>
    <w:p w14:paraId="1503C3F1" w14:textId="5043C9FB" w:rsidR="00E07C95" w:rsidRPr="004D6ABB" w:rsidRDefault="004D6AB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 xml:space="preserve">Hoogfrequentie-tandwielremmotor met inductieve </w:t>
      </w:r>
      <w:r w:rsidR="006072C7">
        <w:rPr>
          <w:rFonts w:ascii="Arial" w:hAnsi="Arial" w:cs="Arial"/>
          <w:sz w:val="20"/>
          <w:szCs w:val="20"/>
          <w:lang w:val="nl-NL"/>
        </w:rPr>
        <w:t>eind</w:t>
      </w:r>
      <w:r w:rsidRPr="004D6ABB">
        <w:rPr>
          <w:rFonts w:ascii="Arial" w:hAnsi="Arial" w:cs="Arial"/>
          <w:sz w:val="20"/>
          <w:szCs w:val="20"/>
          <w:lang w:val="nl-NL"/>
        </w:rPr>
        <w:t>schakelaars en elektronische eindstandregeling (zonder mechanische eindschakelaars)</w:t>
      </w:r>
    </w:p>
    <w:p w14:paraId="4C80A242" w14:textId="1A289003" w:rsidR="00E07C95" w:rsidRPr="004D6ABB" w:rsidRDefault="004D6AB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>Opensnelheid tot 2,3 m/s; Sluitsnelheid tot 1,0 m/s</w:t>
      </w:r>
    </w:p>
    <w:p w14:paraId="7DDD902B" w14:textId="03135B0B" w:rsidR="00E07C95" w:rsidRPr="004D6ABB" w:rsidRDefault="004D6AB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>EFA-TRONIC® besturing met geïntegreerde frequentieomvormer in de kunststof schakelkast (IP65), stroomaansluiting 230V/400V bij 50 Hz (door opdrachtgever te verzorgen)</w:t>
      </w:r>
    </w:p>
    <w:p w14:paraId="45E8AE6D" w14:textId="77777777" w:rsidR="004D6ABB" w:rsidRPr="004D6ABB" w:rsidRDefault="004D6ABB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>Geïntegreerd, TÜV-getest doellijn-lichtgordijn (EFA-TLG®) – contactloze obstakeldetectie tot 2,5 meter hoogte</w:t>
      </w:r>
    </w:p>
    <w:p w14:paraId="2BC6DC20" w14:textId="499CE9B0" w:rsidR="00E07C95" w:rsidRPr="004D6ABB" w:rsidRDefault="004D6ABB" w:rsidP="004D6ABB">
      <w:pPr>
        <w:spacing w:after="360"/>
        <w:rPr>
          <w:rFonts w:ascii="Arial" w:hAnsi="Arial" w:cs="Arial"/>
          <w:caps/>
          <w:sz w:val="20"/>
          <w:szCs w:val="20"/>
          <w:lang w:val="nl-NL"/>
        </w:rPr>
      </w:pPr>
      <w:r w:rsidRPr="008D6FE9">
        <w:rPr>
          <w:rFonts w:ascii="Arial" w:hAnsi="Arial" w:cs="Arial"/>
          <w:b/>
          <w:caps/>
          <w:szCs w:val="20"/>
          <w:lang w:val="nl-NL"/>
        </w:rPr>
        <w:t>PRESTATIES (AFHANKELIJK VAN DE UITRUSTING)</w:t>
      </w:r>
    </w:p>
    <w:p w14:paraId="7B1DF30E" w14:textId="05CBEC4C" w:rsidR="00C67372" w:rsidRPr="004D6ABB" w:rsidRDefault="004D6ABB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>Weerstand tegen windbelasting: DIN EN 12424 tot klasse 5 (+1050 Pa / -1050 Pa)</w:t>
      </w:r>
    </w:p>
    <w:p w14:paraId="074E550A" w14:textId="6D65132D" w:rsidR="00E07C95" w:rsidRPr="004D6ABB" w:rsidRDefault="004D6ABB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4D6ABB">
        <w:rPr>
          <w:rFonts w:ascii="Arial" w:hAnsi="Arial" w:cs="Arial"/>
          <w:sz w:val="20"/>
          <w:szCs w:val="20"/>
        </w:rPr>
        <w:t>Luchtdoorlatendheid</w:t>
      </w:r>
      <w:proofErr w:type="spellEnd"/>
      <w:r w:rsidRPr="004D6ABB">
        <w:rPr>
          <w:rFonts w:ascii="Arial" w:hAnsi="Arial" w:cs="Arial"/>
          <w:sz w:val="20"/>
          <w:szCs w:val="20"/>
        </w:rPr>
        <w:t>: DIN EN 12426, Klasse 2</w:t>
      </w:r>
    </w:p>
    <w:p w14:paraId="63211BE6" w14:textId="7B00CB3A" w:rsidR="00E07C95" w:rsidRPr="004D6ABB" w:rsidRDefault="004D6ABB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4D6ABB">
        <w:rPr>
          <w:rFonts w:ascii="Arial" w:hAnsi="Arial" w:cs="Arial"/>
          <w:sz w:val="20"/>
          <w:szCs w:val="20"/>
          <w:lang w:val="nl-NL"/>
        </w:rPr>
        <w:t>Geluidsisolatie: DIN EN ISO 717-1, tot 25 dB(A)</w:t>
      </w:r>
    </w:p>
    <w:p w14:paraId="7025077C" w14:textId="44EB210A" w:rsidR="00E07C95" w:rsidRPr="004D6ABB" w:rsidRDefault="004D6ABB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4"/>
          <w:lang w:val="nl-NL"/>
        </w:rPr>
      </w:pPr>
      <w:r w:rsidRPr="004D6ABB">
        <w:rPr>
          <w:rFonts w:ascii="Arial" w:hAnsi="Arial" w:cs="Arial"/>
          <w:sz w:val="20"/>
          <w:szCs w:val="18"/>
          <w:lang w:val="nl-NL"/>
        </w:rPr>
        <w:t>Warmte-isolatie: DIN EN 12428, tot 5,7 W/m²K</w:t>
      </w:r>
    </w:p>
    <w:p w14:paraId="498DD208" w14:textId="0B5F622A" w:rsidR="004D6ABB" w:rsidRPr="004D6ABB" w:rsidRDefault="004D6ABB" w:rsidP="004D6ABB">
      <w:pPr>
        <w:rPr>
          <w:rFonts w:ascii="Arial" w:hAnsi="Arial" w:cs="Arial"/>
          <w:b/>
          <w:caps/>
          <w:sz w:val="24"/>
          <w:lang w:val="nl-NL"/>
        </w:rPr>
      </w:pPr>
      <w:r w:rsidRPr="004D6ABB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60BF64C1" w14:textId="77777777" w:rsidR="004D6ABB" w:rsidRPr="004D6ABB" w:rsidRDefault="004D6ABB" w:rsidP="004D6ABB">
      <w:pPr>
        <w:rPr>
          <w:rFonts w:ascii="Arial" w:hAnsi="Arial" w:cs="Arial"/>
          <w:bCs/>
          <w:szCs w:val="20"/>
          <w:lang w:val="nl-NL"/>
        </w:rPr>
      </w:pPr>
      <w:r w:rsidRPr="004D6ABB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298936E0" w14:textId="77777777" w:rsidR="004D6ABB" w:rsidRPr="004D6ABB" w:rsidRDefault="004D6ABB" w:rsidP="004D6ABB">
      <w:pPr>
        <w:rPr>
          <w:rFonts w:ascii="Arial" w:hAnsi="Arial" w:cs="Arial"/>
          <w:bCs/>
          <w:sz w:val="20"/>
          <w:szCs w:val="20"/>
          <w:lang w:val="nl-NL"/>
        </w:rPr>
      </w:pPr>
      <w:r w:rsidRPr="004D6ABB">
        <w:rPr>
          <w:rFonts w:ascii="Arial" w:hAnsi="Arial" w:cs="Arial"/>
          <w:bCs/>
          <w:szCs w:val="20"/>
          <w:lang w:val="nl-NL"/>
        </w:rPr>
        <w:t>Hoogte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4D6ABB">
      <w:footerReference w:type="default" r:id="rId11"/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EC0A" w14:textId="77777777" w:rsidR="00F44F99" w:rsidRDefault="00F44F99" w:rsidP="00E07C95">
      <w:pPr>
        <w:spacing w:after="0" w:line="240" w:lineRule="auto"/>
      </w:pPr>
      <w:r>
        <w:separator/>
      </w:r>
    </w:p>
  </w:endnote>
  <w:endnote w:type="continuationSeparator" w:id="0">
    <w:p w14:paraId="25DAEABB" w14:textId="77777777" w:rsidR="00F44F99" w:rsidRDefault="00F44F99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181B" w14:textId="77777777" w:rsidR="004D6ABB" w:rsidRPr="001B47D4" w:rsidRDefault="004D6ABB" w:rsidP="004D6ABB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6072C7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2B059CE6" w14:textId="77777777" w:rsidR="004D6ABB" w:rsidRPr="001B47D4" w:rsidRDefault="004D6ABB" w:rsidP="004D6ABB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3DBB7CF9" w14:textId="7CD9868F" w:rsidR="00283AE2" w:rsidRPr="004D6ABB" w:rsidRDefault="00283AE2" w:rsidP="004D6ABB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CF3AF" w14:textId="77777777" w:rsidR="00F44F99" w:rsidRDefault="00F44F99" w:rsidP="00E07C95">
      <w:pPr>
        <w:spacing w:after="0" w:line="240" w:lineRule="auto"/>
      </w:pPr>
      <w:r>
        <w:separator/>
      </w:r>
    </w:p>
  </w:footnote>
  <w:footnote w:type="continuationSeparator" w:id="0">
    <w:p w14:paraId="01E1BE4B" w14:textId="77777777" w:rsidR="00F44F99" w:rsidRDefault="00F44F99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0512"/>
    <w:rsid w:val="000E6062"/>
    <w:rsid w:val="00124355"/>
    <w:rsid w:val="0015074B"/>
    <w:rsid w:val="001813DB"/>
    <w:rsid w:val="002442ED"/>
    <w:rsid w:val="00283AE2"/>
    <w:rsid w:val="0029639D"/>
    <w:rsid w:val="00326F90"/>
    <w:rsid w:val="004D51B5"/>
    <w:rsid w:val="004D6ABB"/>
    <w:rsid w:val="00512667"/>
    <w:rsid w:val="006072C7"/>
    <w:rsid w:val="006C3CDC"/>
    <w:rsid w:val="006D4EA0"/>
    <w:rsid w:val="007217EE"/>
    <w:rsid w:val="00780B65"/>
    <w:rsid w:val="007978EE"/>
    <w:rsid w:val="007A0B54"/>
    <w:rsid w:val="007F53BE"/>
    <w:rsid w:val="008529A7"/>
    <w:rsid w:val="00891458"/>
    <w:rsid w:val="00930F62"/>
    <w:rsid w:val="00A55487"/>
    <w:rsid w:val="00AA1D8D"/>
    <w:rsid w:val="00B2056F"/>
    <w:rsid w:val="00B47730"/>
    <w:rsid w:val="00C67372"/>
    <w:rsid w:val="00CB0664"/>
    <w:rsid w:val="00CB15BC"/>
    <w:rsid w:val="00DD2741"/>
    <w:rsid w:val="00E07C95"/>
    <w:rsid w:val="00EE22EF"/>
    <w:rsid w:val="00F44F99"/>
    <w:rsid w:val="00F634FC"/>
    <w:rsid w:val="00F6414D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324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Alux Premium (340)</TermName>
          <TermId xmlns="http://schemas.microsoft.com/office/infopath/2007/PartnerControls">eb9f0bb5-f877-477d-a59a-f0ea597b5444</TermId>
        </TermInfo>
      </Terms>
    </ic30b02f2e4442e282db724ab73aab5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2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334C0-8B32-42AE-BBF1-F4132B894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1469</Characters>
  <Application>Microsoft Office Word</Application>
  <DocSecurity>0</DocSecurity>
  <Lines>12</Lines>
  <Paragraphs>3</Paragraphs>
  <ScaleCrop>false</ScaleCrop>
  <Manager/>
  <Company/>
  <LinksUpToDate>false</LinksUpToDate>
  <CharactersWithSpaces>1733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17</cp:revision>
  <dcterms:created xsi:type="dcterms:W3CDTF">2025-07-16T09:14:00Z</dcterms:created>
  <dcterms:modified xsi:type="dcterms:W3CDTF">2026-04-17T08:31:00Z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324;#SST-L Alux Premium (340)|eb9f0bb5-f877-477d-a59a-f0ea597b5444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324;#SST-L Alux Premium (340)|eb9f0bb5-f877-477d-a59a-f0ea597b5444</vt:lpwstr>
  </property>
</Properties>
</file>