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85207" w14:textId="77777777" w:rsidR="00395AC1" w:rsidRDefault="00395AC1" w:rsidP="00CA5BF6">
      <w:pPr>
        <w:spacing w:line="360" w:lineRule="auto"/>
        <w:rPr>
          <w:rFonts w:ascii="Arial" w:hAnsi="Arial"/>
          <w:b/>
          <w:sz w:val="22"/>
          <w:szCs w:val="22"/>
          <w:u w:val="single"/>
        </w:rPr>
      </w:pPr>
    </w:p>
    <w:p w14:paraId="061F2FC5" w14:textId="77777777" w:rsidR="00CB3E0D" w:rsidRPr="00CB3E0D" w:rsidRDefault="00CB3E0D" w:rsidP="00CB3E0D">
      <w:pPr>
        <w:jc w:val="both"/>
        <w:rPr>
          <w:rFonts w:ascii="Arial" w:hAnsi="Arial" w:cs="Arial"/>
          <w:b/>
        </w:rPr>
        <w:bidi w:val="0"/>
      </w:pPr>
      <w:r>
        <w:rPr>
          <w:rFonts w:ascii="Arial" w:cs="Arial" w:hAnsi="Arial"/>
          <w:lang w:val="fr-fr"/>
          <w:b w:val="1"/>
          <w:bCs w:val="1"/>
          <w:i w:val="0"/>
          <w:iCs w:val="0"/>
          <w:u w:val="single"/>
          <w:vertAlign w:val="baseline"/>
          <w:rtl w:val="0"/>
        </w:rPr>
        <w:t xml:space="preserve">PORTE RAPIDE PLIANTE</w:t>
      </w:r>
      <w:r>
        <w:rPr>
          <w:rFonts w:ascii="Arial" w:cs="Arial" w:hAnsi="Arial"/>
          <w:lang w:val="fr-fr"/>
          <w:b w:val="1"/>
          <w:bCs w:val="1"/>
          <w:i w:val="0"/>
          <w:iCs w:val="0"/>
          <w:u w:val="none"/>
          <w:vertAlign w:val="baseline"/>
          <w:rtl w:val="0"/>
        </w:rPr>
        <w:t xml:space="preserve">, type « EFA-SFT®-L » (2 vantaux)</w:t>
      </w:r>
    </w:p>
    <w:p w14:paraId="7578545B" w14:textId="0A954F9C" w:rsidR="00CB3E0D" w:rsidRDefault="00CB3E0D" w:rsidP="00CB3E0D">
      <w:pPr>
        <w:jc w:val="both"/>
        <w:rPr>
          <w:rFonts w:ascii="Arial" w:hAnsi="Arial" w:cs="Arial"/>
          <w:b/>
        </w:rPr>
      </w:pPr>
    </w:p>
    <w:p w14:paraId="1D1BB877" w14:textId="77777777" w:rsidR="00CB3E0D" w:rsidRPr="00CB3E0D" w:rsidRDefault="00CB3E0D" w:rsidP="00CB3E0D">
      <w:pPr>
        <w:jc w:val="both"/>
        <w:rPr>
          <w:rFonts w:ascii="Arial" w:hAnsi="Arial" w:cs="Arial"/>
          <w:b/>
        </w:rPr>
      </w:pPr>
    </w:p>
    <w:p w14:paraId="24492551" w14:textId="77777777" w:rsidR="00CB3E0D" w:rsidRPr="00CB3E0D" w:rsidRDefault="00CB3E0D" w:rsidP="00CB3E0D">
      <w:pPr>
        <w:jc w:val="both"/>
        <w:rPr>
          <w:rFonts w:ascii="Arial" w:hAnsi="Arial" w:cs="Arial"/>
          <w:bCs/>
        </w:rPr>
        <w:bidi w:val="0"/>
      </w:pPr>
      <w:r>
        <w:rPr>
          <w:rFonts w:ascii="Arial" w:cs="Arial" w:hAnsi="Arial"/>
          <w:lang w:val="fr-fr"/>
          <w:b w:val="0"/>
          <w:bCs w:val="0"/>
          <w:i w:val="0"/>
          <w:iCs w:val="0"/>
          <w:u w:val="none"/>
          <w:vertAlign w:val="baseline"/>
          <w:rtl w:val="0"/>
        </w:rPr>
        <w:t xml:space="preserve">Fabrication, livraison et montage de :</w:t>
      </w:r>
    </w:p>
    <w:p w14:paraId="25294A73" w14:textId="77777777" w:rsidR="00CB3E0D" w:rsidRPr="00CB3E0D" w:rsidRDefault="00CB3E0D" w:rsidP="00CB3E0D">
      <w:pPr>
        <w:jc w:val="both"/>
        <w:rPr>
          <w:rFonts w:ascii="Arial" w:hAnsi="Arial" w:cs="Arial"/>
          <w:bCs/>
        </w:rPr>
      </w:pPr>
    </w:p>
    <w:p w14:paraId="3C19F631" w14:textId="77777777" w:rsidR="00CB3E0D" w:rsidRPr="00CB3E0D" w:rsidRDefault="00CB3E0D" w:rsidP="00CB3E0D">
      <w:pPr>
        <w:jc w:val="both"/>
        <w:rPr>
          <w:rFonts w:ascii="Arial" w:hAnsi="Arial" w:cs="Arial"/>
          <w:bCs/>
        </w:rPr>
        <w:bidi w:val="0"/>
      </w:pPr>
      <w:r>
        <w:rPr>
          <w:rFonts w:ascii="Arial" w:cs="Arial" w:hAnsi="Arial"/>
          <w:lang w:val="fr-fr"/>
          <w:b w:val="0"/>
          <w:bCs w:val="0"/>
          <w:i w:val="0"/>
          <w:iCs w:val="0"/>
          <w:u w:val="none"/>
          <w:vertAlign w:val="baseline"/>
          <w:rtl w:val="0"/>
        </w:rPr>
        <w:t xml:space="preserve">Porte rapide pliante type « EFA-SFT®-L », 2 vantaux, avec entraînement électropneumatique, raccordement à air comprimé avec 4-6 bars et courant électrique 230 volts 2 vantaux, c’est-à-dire au total 4 segments de porte, couplés 2:2 et divisés au milieu. Vantail à ouvrir de 90 degrés chacun ;</w:t>
      </w:r>
    </w:p>
    <w:p w14:paraId="4B069C87" w14:textId="77777777" w:rsidR="00CB3E0D" w:rsidRPr="00CB3E0D" w:rsidRDefault="00CB3E0D" w:rsidP="00CB3E0D">
      <w:pPr>
        <w:jc w:val="both"/>
        <w:rPr>
          <w:rFonts w:ascii="Arial" w:hAnsi="Arial" w:cs="Arial"/>
          <w:bCs/>
        </w:rPr>
      </w:pPr>
    </w:p>
    <w:p w14:paraId="57AFC201" w14:textId="77777777" w:rsidR="00CB3E0D" w:rsidRPr="00CB3E0D" w:rsidRDefault="00CB3E0D" w:rsidP="00CB3E0D">
      <w:pPr>
        <w:jc w:val="both"/>
        <w:rPr>
          <w:rFonts w:ascii="Arial" w:hAnsi="Arial" w:cs="Arial"/>
          <w:bCs/>
        </w:rPr>
        <w:bidi w:val="0"/>
      </w:pPr>
      <w:r>
        <w:rPr>
          <w:rFonts w:ascii="Arial" w:cs="Arial" w:hAnsi="Arial"/>
          <w:lang w:val="fr-fr"/>
          <w:b w:val="0"/>
          <w:bCs w:val="0"/>
          <w:i w:val="0"/>
          <w:iCs w:val="0"/>
          <w:u w:val="none"/>
          <w:vertAlign w:val="baseline"/>
          <w:rtl w:val="0"/>
        </w:rPr>
        <w:t xml:space="preserve">Le système de porte se compose essentiellement :</w:t>
      </w:r>
    </w:p>
    <w:p w14:paraId="0CB28DD6" w14:textId="77777777" w:rsidR="00CB3E0D" w:rsidRPr="00CB3E0D" w:rsidRDefault="00CB3E0D" w:rsidP="00CB3E0D">
      <w:pPr>
        <w:jc w:val="both"/>
        <w:rPr>
          <w:rFonts w:ascii="Arial" w:hAnsi="Arial" w:cs="Arial"/>
          <w:bCs/>
        </w:rPr>
        <w:bidi w:val="0"/>
      </w:pPr>
      <w:r>
        <w:rPr>
          <w:rFonts w:ascii="Arial" w:cs="Arial" w:hAnsi="Arial"/>
          <w:lang w:val="fr-fr"/>
          <w:b w:val="0"/>
          <w:bCs w:val="0"/>
          <w:i w:val="0"/>
          <w:iCs w:val="0"/>
          <w:u w:val="none"/>
          <w:vertAlign w:val="baseline"/>
          <w:rtl w:val="0"/>
        </w:rPr>
        <w:t xml:space="preserve">d’éléments de tablier en profils spéciaux en aluminium anodisé séparés du cadre en acier portant, vissés en différents modules et ainsi plus faciles à échanger. Tabliers divisés horizontalement en..... champs, grande surface visible (jusqu’à 85 % de la surface de la porte) en verre acrylique, épaisseur d’environ 4 mm, entièrement transparent. Pièces en acier galvanisées en série, pièces en aluminium anodisé E6/EV1 ; tabliers étanchés l’un à l’autre, vers les montants d’acier verticaux et le caisson d’ouverture, finition de sol avec brosse d’étanchéité, joints en caoutchouc entre les segments de vantail, arête de fermeture principale étanchée avec joint creux, en même temps conçu contre les pincements des doigts.</w:t>
      </w:r>
    </w:p>
    <w:p w14:paraId="38F80CAE" w14:textId="77777777" w:rsidR="00CB3E0D" w:rsidRPr="00CB3E0D" w:rsidRDefault="00CB3E0D" w:rsidP="00CB3E0D">
      <w:pPr>
        <w:jc w:val="both"/>
        <w:rPr>
          <w:rFonts w:ascii="Arial" w:hAnsi="Arial" w:cs="Arial"/>
          <w:bCs/>
        </w:rPr>
      </w:pPr>
    </w:p>
    <w:p w14:paraId="1F0B430F" w14:textId="77777777" w:rsidR="00CB3E0D" w:rsidRPr="00CB3E0D" w:rsidRDefault="00CB3E0D" w:rsidP="00CB3E0D">
      <w:pPr>
        <w:jc w:val="both"/>
        <w:rPr>
          <w:rFonts w:ascii="Arial" w:hAnsi="Arial" w:cs="Arial"/>
          <w:bCs/>
        </w:rPr>
        <w:bidi w:val="0"/>
      </w:pPr>
      <w:r>
        <w:rPr>
          <w:rFonts w:ascii="Arial" w:cs="Arial" w:hAnsi="Arial"/>
          <w:lang w:val="fr-fr"/>
          <w:b w:val="0"/>
          <w:bCs w:val="0"/>
          <w:i w:val="0"/>
          <w:iCs w:val="0"/>
          <w:u w:val="none"/>
          <w:vertAlign w:val="baseline"/>
          <w:rtl w:val="0"/>
        </w:rPr>
        <w:t xml:space="preserve">Technique d’articulation à cardan pour la répartition régulière du poids sur toute la plage de travail. </w:t>
      </w:r>
    </w:p>
    <w:p w14:paraId="0E1853BE" w14:textId="77777777" w:rsidR="00CB3E0D" w:rsidRPr="00CB3E0D" w:rsidRDefault="00CB3E0D" w:rsidP="00CB3E0D">
      <w:pPr>
        <w:jc w:val="both"/>
        <w:rPr>
          <w:rFonts w:ascii="Arial" w:hAnsi="Arial" w:cs="Arial"/>
          <w:bCs/>
        </w:rPr>
      </w:pPr>
    </w:p>
    <w:p w14:paraId="565169D4" w14:textId="77777777" w:rsidR="00CB3E0D" w:rsidRPr="00CB3E0D" w:rsidRDefault="00CB3E0D" w:rsidP="00CB3E0D">
      <w:pPr>
        <w:jc w:val="both"/>
        <w:rPr>
          <w:rFonts w:ascii="Arial" w:hAnsi="Arial" w:cs="Arial"/>
          <w:bCs/>
        </w:rPr>
        <w:bidi w:val="0"/>
      </w:pPr>
      <w:r>
        <w:rPr>
          <w:rFonts w:ascii="Arial" w:cs="Arial" w:hAnsi="Arial"/>
          <w:lang w:val="fr-fr"/>
          <w:b w:val="0"/>
          <w:bCs w:val="0"/>
          <w:i w:val="0"/>
          <w:iCs w:val="0"/>
          <w:u w:val="none"/>
          <w:vertAlign w:val="baseline"/>
          <w:rtl w:val="0"/>
        </w:rPr>
        <w:t xml:space="preserve">Entraînement électropneumatique via des cylindres pneumatiques avec amortisseurs de fin de course de longueur élevée : Chaque vantail de porte ainsi dispose de sa propre unité d’entraînement; contre supplément, une commande séparée des vantaux devrait être possible.</w:t>
      </w:r>
    </w:p>
    <w:p w14:paraId="0C55C0A3" w14:textId="77777777" w:rsidR="00CB3E0D" w:rsidRPr="00CB3E0D" w:rsidRDefault="00CB3E0D" w:rsidP="00CB3E0D">
      <w:pPr>
        <w:jc w:val="both"/>
        <w:rPr>
          <w:rFonts w:ascii="Arial" w:hAnsi="Arial" w:cs="Arial"/>
          <w:bCs/>
        </w:rPr>
      </w:pPr>
    </w:p>
    <w:p w14:paraId="50CBDFCA" w14:textId="77777777" w:rsidR="00CB3E0D" w:rsidRPr="00CB3E0D" w:rsidRDefault="00CB3E0D" w:rsidP="00CB3E0D">
      <w:pPr>
        <w:jc w:val="both"/>
        <w:rPr>
          <w:rFonts w:ascii="Arial" w:hAnsi="Arial" w:cs="Arial"/>
          <w:bCs/>
        </w:rPr>
      </w:pPr>
    </w:p>
    <w:p w14:paraId="38553986" w14:textId="4B8067D3" w:rsidR="00CB3E0D" w:rsidRPr="00CB3E0D" w:rsidRDefault="00CB3E0D" w:rsidP="00CB3E0D">
      <w:pPr>
        <w:jc w:val="both"/>
        <w:rPr>
          <w:rFonts w:ascii="Arial" w:hAnsi="Arial" w:cs="Arial"/>
          <w:b/>
        </w:rPr>
        <w:bidi w:val="0"/>
      </w:pPr>
      <w:r>
        <w:rPr>
          <w:rFonts w:ascii="Arial" w:cs="Arial" w:hAnsi="Arial"/>
          <w:lang w:val="fr-fr"/>
          <w:b w:val="1"/>
          <w:bCs w:val="1"/>
          <w:i w:val="0"/>
          <w:iCs w:val="0"/>
          <w:u w:val="none"/>
          <w:vertAlign w:val="baseline"/>
          <w:rtl w:val="0"/>
        </w:rPr>
        <w:t xml:space="preserve">VITESSE D’OUVERTURE :</w:t>
      </w:r>
      <w:r>
        <w:rPr>
          <w:rFonts w:ascii="Arial" w:cs="Arial" w:hAnsi="Arial"/>
          <w:lang w:val="fr-fr"/>
          <w:b w:val="1"/>
          <w:bCs w:val="1"/>
          <w:i w:val="0"/>
          <w:iCs w:val="0"/>
          <w:u w:val="none"/>
          <w:vertAlign w:val="baseline"/>
          <w:rtl w:val="0"/>
        </w:rPr>
        <w:tab/>
      </w:r>
      <w:r>
        <w:rPr>
          <w:rFonts w:ascii="Arial" w:cs="Arial" w:hAnsi="Arial"/>
          <w:lang w:val="fr-fr"/>
          <w:b w:val="1"/>
          <w:bCs w:val="1"/>
          <w:i w:val="0"/>
          <w:iCs w:val="0"/>
          <w:u w:val="none"/>
          <w:vertAlign w:val="baseline"/>
          <w:rtl w:val="0"/>
        </w:rPr>
        <w:tab/>
      </w:r>
      <w:r>
        <w:rPr>
          <w:rFonts w:ascii="Arial" w:cs="Arial" w:hAnsi="Arial"/>
          <w:lang w:val="fr-fr"/>
          <w:b w:val="1"/>
          <w:bCs w:val="1"/>
          <w:i w:val="0"/>
          <w:iCs w:val="0"/>
          <w:u w:val="none"/>
          <w:vertAlign w:val="baseline"/>
          <w:rtl w:val="0"/>
        </w:rPr>
        <w:t xml:space="preserve"> jusqu’à env. 2,0 m/sec.</w:t>
      </w:r>
    </w:p>
    <w:p w14:paraId="388CAE29" w14:textId="77777777" w:rsidR="00CB3E0D" w:rsidRPr="00CB3E0D" w:rsidRDefault="00CB3E0D" w:rsidP="00CB3E0D">
      <w:pPr>
        <w:jc w:val="both"/>
        <w:rPr>
          <w:rFonts w:ascii="Arial" w:hAnsi="Arial" w:cs="Arial"/>
          <w:b/>
        </w:rPr>
        <w:bidi w:val="0"/>
      </w:pPr>
      <w:r>
        <w:rPr>
          <w:rFonts w:ascii="Arial" w:cs="Arial" w:hAnsi="Arial"/>
          <w:lang w:val="fr-fr"/>
          <w:b w:val="1"/>
          <w:bCs w:val="1"/>
          <w:i w:val="0"/>
          <w:iCs w:val="0"/>
          <w:u w:val="none"/>
          <w:vertAlign w:val="baseline"/>
          <w:rtl w:val="0"/>
        </w:rPr>
        <w:t xml:space="preserve">VITESSE DE TABLIER max. :</w:t>
      </w:r>
      <w:r>
        <w:rPr>
          <w:rFonts w:ascii="Arial" w:cs="Arial" w:hAnsi="Arial"/>
          <w:lang w:val="fr-fr"/>
          <w:b w:val="1"/>
          <w:bCs w:val="1"/>
          <w:i w:val="0"/>
          <w:iCs w:val="0"/>
          <w:u w:val="none"/>
          <w:vertAlign w:val="baseline"/>
          <w:rtl w:val="0"/>
        </w:rPr>
        <w:tab/>
      </w:r>
      <w:r>
        <w:rPr>
          <w:rFonts w:ascii="Arial" w:cs="Arial" w:hAnsi="Arial"/>
          <w:lang w:val="fr-fr"/>
          <w:b w:val="1"/>
          <w:bCs w:val="1"/>
          <w:i w:val="0"/>
          <w:iCs w:val="0"/>
          <w:u w:val="none"/>
          <w:vertAlign w:val="baseline"/>
          <w:rtl w:val="0"/>
        </w:rPr>
        <w:t xml:space="preserve">jusqu’à env. 2,5 m/sec.</w:t>
      </w:r>
    </w:p>
    <w:p w14:paraId="080224A1" w14:textId="77777777" w:rsidR="00CB3E0D" w:rsidRPr="00CB3E0D" w:rsidRDefault="00CB3E0D" w:rsidP="00CB3E0D">
      <w:pPr>
        <w:jc w:val="both"/>
        <w:rPr>
          <w:rFonts w:ascii="Arial" w:hAnsi="Arial" w:cs="Arial"/>
          <w:b/>
        </w:rPr>
        <w:bidi w:val="0"/>
      </w:pPr>
      <w:r>
        <w:rPr>
          <w:rFonts w:ascii="Arial" w:cs="Arial" w:hAnsi="Arial"/>
          <w:lang w:val="fr-fr"/>
          <w:b w:val="0"/>
          <w:bCs w:val="0"/>
          <w:i w:val="0"/>
          <w:iCs w:val="0"/>
          <w:u w:val="none"/>
          <w:vertAlign w:val="baseline"/>
          <w:rtl w:val="0"/>
        </w:rPr>
        <w:tab/>
      </w:r>
      <w:r>
        <w:rPr>
          <w:rFonts w:ascii="Arial" w:cs="Arial" w:hAnsi="Arial"/>
          <w:lang w:val="fr-fr"/>
          <w:b w:val="1"/>
          <w:bCs w:val="1"/>
          <w:i w:val="0"/>
          <w:iCs w:val="0"/>
          <w:u w:val="none"/>
          <w:vertAlign w:val="baseline"/>
          <w:rtl w:val="0"/>
        </w:rPr>
        <w:t xml:space="preserve">(en fonction de la taille de la porte)</w:t>
      </w:r>
    </w:p>
    <w:p w14:paraId="5543DDC6" w14:textId="181BE524" w:rsidR="00CB3E0D" w:rsidRPr="00CB3E0D" w:rsidRDefault="00CB3E0D" w:rsidP="00CB3E0D">
      <w:pPr>
        <w:jc w:val="both"/>
        <w:rPr>
          <w:rFonts w:ascii="Arial" w:hAnsi="Arial" w:cs="Arial"/>
          <w:b/>
        </w:rPr>
        <w:bidi w:val="0"/>
      </w:pPr>
      <w:r>
        <w:rPr>
          <w:rFonts w:ascii="Arial" w:cs="Arial" w:hAnsi="Arial"/>
          <w:lang w:val="fr-fr"/>
          <w:b w:val="1"/>
          <w:bCs w:val="1"/>
          <w:i w:val="0"/>
          <w:iCs w:val="0"/>
          <w:u w:val="none"/>
          <w:vertAlign w:val="baseline"/>
          <w:rtl w:val="0"/>
        </w:rPr>
        <w:t xml:space="preserve">VITESSE DE FERMETURE :</w:t>
      </w:r>
      <w:r>
        <w:rPr>
          <w:rFonts w:ascii="Arial" w:cs="Arial" w:hAnsi="Arial"/>
          <w:lang w:val="fr-fr"/>
          <w:b w:val="1"/>
          <w:bCs w:val="1"/>
          <w:i w:val="0"/>
          <w:iCs w:val="0"/>
          <w:u w:val="none"/>
          <w:vertAlign w:val="baseline"/>
          <w:rtl w:val="0"/>
        </w:rPr>
        <w:tab/>
      </w:r>
      <w:r>
        <w:rPr>
          <w:rFonts w:ascii="Arial" w:cs="Arial" w:hAnsi="Arial"/>
          <w:lang w:val="fr-fr"/>
          <w:b w:val="1"/>
          <w:bCs w:val="1"/>
          <w:i w:val="0"/>
          <w:iCs w:val="0"/>
          <w:u w:val="none"/>
          <w:vertAlign w:val="baseline"/>
          <w:rtl w:val="0"/>
        </w:rPr>
        <w:tab/>
      </w:r>
      <w:r>
        <w:rPr>
          <w:rFonts w:ascii="Arial" w:cs="Arial" w:hAnsi="Arial"/>
          <w:lang w:val="fr-fr"/>
          <w:b w:val="1"/>
          <w:bCs w:val="1"/>
          <w:i w:val="0"/>
          <w:iCs w:val="0"/>
          <w:u w:val="none"/>
          <w:vertAlign w:val="baseline"/>
          <w:rtl w:val="0"/>
        </w:rPr>
        <w:t xml:space="preserve">jusqu’à env. 1,0 m/sec.</w:t>
      </w:r>
    </w:p>
    <w:p w14:paraId="279FD1FE" w14:textId="77777777" w:rsidR="00CB3E0D" w:rsidRPr="00CB3E0D" w:rsidRDefault="00CB3E0D" w:rsidP="00CB3E0D">
      <w:pPr>
        <w:jc w:val="both"/>
        <w:rPr>
          <w:rFonts w:ascii="Arial" w:hAnsi="Arial" w:cs="Arial"/>
          <w:bCs/>
        </w:rPr>
      </w:pPr>
    </w:p>
    <w:p w14:paraId="3947C7AE" w14:textId="77777777" w:rsidR="00CB3E0D" w:rsidRPr="00CB3E0D" w:rsidRDefault="00CB3E0D" w:rsidP="00CB3E0D">
      <w:pPr>
        <w:jc w:val="both"/>
        <w:rPr>
          <w:rFonts w:ascii="Arial" w:hAnsi="Arial" w:cs="Arial"/>
          <w:bCs/>
        </w:rPr>
        <w:bidi w:val="0"/>
      </w:pPr>
      <w:r>
        <w:rPr>
          <w:rFonts w:ascii="Arial" w:cs="Arial" w:hAnsi="Arial"/>
          <w:lang w:val="fr-fr"/>
          <w:b w:val="0"/>
          <w:bCs w:val="0"/>
          <w:i w:val="0"/>
          <w:iCs w:val="0"/>
          <w:u w:val="none"/>
          <w:vertAlign w:val="baseline"/>
          <w:rtl w:val="0"/>
        </w:rPr>
        <w:t xml:space="preserve">La </w:t>
      </w:r>
      <w:r>
        <w:rPr>
          <w:rFonts w:ascii="Arial" w:cs="Arial" w:hAnsi="Arial"/>
          <w:lang w:val="fr-fr"/>
          <w:b w:val="1"/>
          <w:bCs w:val="1"/>
          <w:i w:val="0"/>
          <w:iCs w:val="0"/>
          <w:u w:val="none"/>
          <w:vertAlign w:val="baseline"/>
          <w:rtl w:val="0"/>
        </w:rPr>
        <w:t xml:space="preserve">COMMANDE DE MICROPROCESSEUR</w:t>
      </w:r>
      <w:r>
        <w:rPr>
          <w:rFonts w:ascii="Arial" w:cs="Arial" w:hAnsi="Arial"/>
          <w:lang w:val="fr-fr"/>
          <w:b w:val="0"/>
          <w:bCs w:val="0"/>
          <w:i w:val="0"/>
          <w:iCs w:val="0"/>
          <w:u w:val="none"/>
          <w:vertAlign w:val="baseline"/>
          <w:rtl w:val="0"/>
        </w:rPr>
        <w:t xml:space="preserve"> est insérée dans une armoire en acier séparée, indice de protection IP 65. Branchement électrique 230 V/ 50 Hz sur place</w:t>
      </w:r>
    </w:p>
    <w:p w14:paraId="11C41FDA" w14:textId="77777777" w:rsidR="00CB3E0D" w:rsidRPr="00CB3E0D" w:rsidRDefault="00CB3E0D" w:rsidP="00CB3E0D">
      <w:pPr>
        <w:jc w:val="both"/>
        <w:rPr>
          <w:rFonts w:ascii="Arial" w:hAnsi="Arial" w:cs="Arial"/>
          <w:bCs/>
        </w:rPr>
      </w:pPr>
    </w:p>
    <w:p w14:paraId="2C06A62B" w14:textId="77777777" w:rsidR="00CB3E0D" w:rsidRPr="00CB3E0D" w:rsidRDefault="00CB3E0D" w:rsidP="00CB3E0D">
      <w:pPr>
        <w:jc w:val="both"/>
        <w:rPr>
          <w:rFonts w:ascii="Arial" w:hAnsi="Arial" w:cs="Arial"/>
          <w:bCs/>
        </w:rPr>
        <w:bidi w:val="0"/>
      </w:pPr>
      <w:r>
        <w:rPr>
          <w:rFonts w:ascii="Arial" w:cs="Arial" w:hAnsi="Arial"/>
          <w:lang w:val="fr-fr"/>
          <w:b w:val="0"/>
          <w:bCs w:val="0"/>
          <w:i w:val="0"/>
          <w:iCs w:val="0"/>
          <w:u w:val="none"/>
          <w:vertAlign w:val="baseline"/>
          <w:rtl w:val="0"/>
        </w:rPr>
        <w:t xml:space="preserve">Une </w:t>
      </w:r>
      <w:r>
        <w:rPr>
          <w:rFonts w:ascii="Arial" w:cs="Arial" w:hAnsi="Arial"/>
          <w:lang w:val="fr-fr"/>
          <w:b w:val="1"/>
          <w:bCs w:val="1"/>
          <w:i w:val="0"/>
          <w:iCs w:val="0"/>
          <w:u w:val="none"/>
          <w:vertAlign w:val="baseline"/>
          <w:rtl w:val="0"/>
        </w:rPr>
        <w:t xml:space="preserve">barre palpeuse de sécurité</w:t>
      </w:r>
      <w:r>
        <w:rPr>
          <w:rFonts w:ascii="Arial" w:cs="Arial" w:hAnsi="Arial"/>
          <w:lang w:val="fr-fr"/>
          <w:b w:val="0"/>
          <w:bCs w:val="0"/>
          <w:i w:val="0"/>
          <w:iCs w:val="0"/>
          <w:u w:val="none"/>
          <w:vertAlign w:val="baseline"/>
          <w:rtl w:val="0"/>
        </w:rPr>
        <w:t xml:space="preserve"> électrique autocontrôlée selon la norme DIN EN 12453 est comprise dans la livraison : </w:t>
      </w:r>
    </w:p>
    <w:p w14:paraId="16218D66" w14:textId="77777777" w:rsidR="00CB3E0D" w:rsidRPr="00CB3E0D" w:rsidRDefault="00CB3E0D" w:rsidP="00CB3E0D">
      <w:pPr>
        <w:jc w:val="both"/>
        <w:rPr>
          <w:rFonts w:ascii="Arial" w:hAnsi="Arial" w:cs="Arial"/>
          <w:bCs/>
        </w:rPr>
      </w:pPr>
    </w:p>
    <w:p w14:paraId="203A4A5D" w14:textId="77777777" w:rsidR="00CB3E0D" w:rsidRPr="00CB3E0D" w:rsidRDefault="00CB3E0D" w:rsidP="00CB3E0D">
      <w:pPr>
        <w:jc w:val="both"/>
        <w:rPr>
          <w:rFonts w:ascii="Arial" w:hAnsi="Arial" w:cs="Arial"/>
          <w:bCs/>
        </w:rPr>
      </w:pPr>
    </w:p>
    <w:p w14:paraId="7743901F" w14:textId="77777777" w:rsidR="00CB3E0D" w:rsidRPr="00CB3E0D" w:rsidRDefault="00CB3E0D" w:rsidP="00CB3E0D">
      <w:pPr>
        <w:jc w:val="both"/>
        <w:rPr>
          <w:rFonts w:ascii="Arial" w:hAnsi="Arial" w:cs="Arial"/>
          <w:bCs/>
          <w:sz w:val="18"/>
          <w:szCs w:val="18"/>
        </w:rPr>
        <w:bidi w:val="0"/>
      </w:pPr>
      <w:r>
        <w:rPr>
          <w:rFonts w:ascii="Arial" w:cs="Arial" w:hAnsi="Arial"/>
          <w:sz w:val="18"/>
          <w:szCs w:val="18"/>
          <w:lang w:val="fr-fr"/>
          <w:b w:val="0"/>
          <w:bCs w:val="0"/>
          <w:i w:val="0"/>
          <w:iCs w:val="0"/>
          <w:u w:val="none"/>
          <w:vertAlign w:val="baseline"/>
          <w:rtl w:val="0"/>
        </w:rPr>
        <w:t xml:space="preserve">Les règlements selon la norme DIN EN 13241-1 sont respectés</w:t>
      </w:r>
    </w:p>
    <w:p w14:paraId="75FCFA42" w14:textId="77777777" w:rsidR="00CB3E0D" w:rsidRPr="00CB3E0D" w:rsidRDefault="00CB3E0D" w:rsidP="00CB3E0D">
      <w:pPr>
        <w:jc w:val="both"/>
        <w:rPr>
          <w:rFonts w:ascii="Arial" w:hAnsi="Arial" w:cs="Arial"/>
          <w:bCs/>
          <w:sz w:val="18"/>
          <w:szCs w:val="18"/>
        </w:rPr>
        <w:bidi w:val="0"/>
      </w:pPr>
      <w:r>
        <w:rPr>
          <w:rFonts w:ascii="Arial" w:cs="Arial" w:hAnsi="Arial"/>
          <w:sz w:val="18"/>
          <w:szCs w:val="18"/>
          <w:lang w:val="fr-fr"/>
          <w:b w:val="0"/>
          <w:bCs w:val="0"/>
          <w:i w:val="0"/>
          <w:iCs w:val="0"/>
          <w:u w:val="none"/>
          <w:vertAlign w:val="baseline"/>
          <w:rtl w:val="0"/>
        </w:rPr>
        <w:t xml:space="preserve">Résistance à la charge de vent selon la norme DIN EN 12424 jusqu’à la classe 4</w:t>
      </w:r>
    </w:p>
    <w:p w14:paraId="05199FB4" w14:textId="77777777" w:rsidR="00CB3E0D" w:rsidRPr="00CB3E0D" w:rsidRDefault="00CB3E0D" w:rsidP="00CB3E0D">
      <w:pPr>
        <w:jc w:val="both"/>
        <w:rPr>
          <w:rFonts w:ascii="Arial" w:hAnsi="Arial" w:cs="Arial"/>
          <w:bCs/>
          <w:sz w:val="18"/>
          <w:szCs w:val="18"/>
        </w:rPr>
        <w:bidi w:val="0"/>
      </w:pPr>
      <w:r>
        <w:rPr>
          <w:rFonts w:ascii="Arial" w:cs="Arial" w:hAnsi="Arial"/>
          <w:sz w:val="18"/>
          <w:szCs w:val="18"/>
          <w:lang w:val="fr-fr"/>
          <w:b w:val="0"/>
          <w:bCs w:val="0"/>
          <w:i w:val="0"/>
          <w:iCs w:val="0"/>
          <w:u w:val="none"/>
          <w:vertAlign w:val="baseline"/>
          <w:rtl w:val="0"/>
        </w:rPr>
        <w:t xml:space="preserve">Isolation acoustique selon la norme DIN EN 7171 jusqu’à 21 dB(A)</w:t>
      </w:r>
    </w:p>
    <w:p w14:paraId="43107B41" w14:textId="77777777" w:rsidR="00CB3E0D" w:rsidRPr="00CB3E0D" w:rsidRDefault="00CB3E0D" w:rsidP="00CB3E0D">
      <w:pPr>
        <w:jc w:val="both"/>
        <w:rPr>
          <w:rFonts w:ascii="Arial" w:hAnsi="Arial" w:cs="Arial"/>
          <w:bCs/>
          <w:sz w:val="18"/>
          <w:szCs w:val="18"/>
        </w:rPr>
        <w:bidi w:val="0"/>
      </w:pPr>
      <w:r>
        <w:rPr>
          <w:rFonts w:ascii="Arial" w:cs="Arial" w:hAnsi="Arial"/>
          <w:sz w:val="18"/>
          <w:szCs w:val="18"/>
          <w:lang w:val="fr-fr"/>
          <w:b w:val="0"/>
          <w:bCs w:val="0"/>
          <w:i w:val="0"/>
          <w:iCs w:val="0"/>
          <w:u w:val="none"/>
          <w:vertAlign w:val="baseline"/>
          <w:rtl w:val="0"/>
        </w:rPr>
        <w:t xml:space="preserve">(les valeurs dépendent de la taille de la porte et de l’équipement)</w:t>
      </w:r>
    </w:p>
    <w:p w14:paraId="6A5555A9" w14:textId="77777777" w:rsidR="00CB3E0D" w:rsidRPr="00CB3E0D" w:rsidRDefault="00CB3E0D" w:rsidP="00CB3E0D">
      <w:pPr>
        <w:jc w:val="both"/>
        <w:rPr>
          <w:rFonts w:ascii="Arial" w:hAnsi="Arial" w:cs="Arial"/>
          <w:bCs/>
        </w:rPr>
      </w:pPr>
    </w:p>
    <w:p w14:paraId="66C4278F" w14:textId="77777777" w:rsidR="00CB3E0D" w:rsidRPr="00CB3E0D" w:rsidRDefault="00CB3E0D" w:rsidP="00CB3E0D">
      <w:pPr>
        <w:jc w:val="both"/>
        <w:rPr>
          <w:rFonts w:ascii="Arial" w:hAnsi="Arial" w:cs="Arial"/>
          <w:bCs/>
        </w:rPr>
      </w:pPr>
    </w:p>
    <w:p w14:paraId="0E2E79C3" w14:textId="77777777" w:rsidR="00CB3E0D" w:rsidRPr="00CB3E0D" w:rsidRDefault="00CB3E0D" w:rsidP="00CB3E0D">
      <w:pPr>
        <w:jc w:val="both"/>
        <w:rPr>
          <w:rFonts w:ascii="Arial" w:hAnsi="Arial" w:cs="Arial"/>
          <w:bCs/>
        </w:rPr>
        <w:bidi w:val="0"/>
      </w:pPr>
      <w:r>
        <w:rPr>
          <w:rFonts w:ascii="Arial" w:cs="Arial" w:hAnsi="Arial"/>
          <w:lang w:val="fr-fr"/>
          <w:b w:val="0"/>
          <w:bCs w:val="0"/>
          <w:i w:val="0"/>
          <w:iCs w:val="0"/>
          <w:u w:val="none"/>
          <w:vertAlign w:val="baseline"/>
          <w:rtl w:val="0"/>
        </w:rPr>
        <w:t xml:space="preserve">ouverture de passage libre</w:t>
      </w:r>
    </w:p>
    <w:p w14:paraId="2801D507" w14:textId="77777777" w:rsidR="00CB3E0D" w:rsidRPr="00CB3E0D" w:rsidRDefault="00CB3E0D" w:rsidP="00CB3E0D">
      <w:pPr>
        <w:jc w:val="both"/>
        <w:rPr>
          <w:rFonts w:ascii="Arial" w:hAnsi="Arial" w:cs="Arial"/>
          <w:bCs/>
        </w:rPr>
      </w:pPr>
    </w:p>
    <w:p w14:paraId="6956474E" w14:textId="77777777" w:rsidR="00CB3E0D" w:rsidRPr="00CB3E0D" w:rsidRDefault="00CB3E0D" w:rsidP="00CB3E0D">
      <w:pPr>
        <w:jc w:val="both"/>
        <w:rPr>
          <w:rFonts w:ascii="Arial" w:hAnsi="Arial" w:cs="Arial"/>
          <w:bCs/>
        </w:rPr>
        <w:bidi w:val="0"/>
      </w:pPr>
      <w:r>
        <w:rPr>
          <w:rFonts w:ascii="Arial" w:cs="Arial" w:hAnsi="Arial"/>
          <w:lang w:val="fr-fr"/>
          <w:b w:val="0"/>
          <w:bCs w:val="0"/>
          <w:i w:val="0"/>
          <w:iCs w:val="0"/>
          <w:u w:val="none"/>
          <w:vertAlign w:val="baseline"/>
          <w:rtl w:val="0"/>
        </w:rPr>
        <w:t xml:space="preserve">Largeur = ............... mm  x  Hauteur = ............... mm</w:t>
      </w:r>
    </w:p>
    <w:p w14:paraId="2DFA6C67" w14:textId="77777777" w:rsidR="00CB3E0D" w:rsidRPr="00CB3E0D" w:rsidRDefault="00CB3E0D" w:rsidP="00CB3E0D">
      <w:pPr>
        <w:jc w:val="both"/>
        <w:rPr>
          <w:rFonts w:ascii="Arial" w:hAnsi="Arial" w:cs="Arial"/>
          <w:bCs/>
        </w:rPr>
      </w:pPr>
    </w:p>
    <w:p w14:paraId="7B1D88ED" w14:textId="77777777" w:rsidR="00CB3E0D" w:rsidRPr="00CB3E0D" w:rsidRDefault="00CB3E0D" w:rsidP="00CB3E0D">
      <w:pPr>
        <w:jc w:val="both"/>
        <w:rPr>
          <w:rFonts w:ascii="Arial" w:hAnsi="Arial" w:cs="Arial"/>
          <w:bCs/>
        </w:rPr>
        <w:bidi w:val="0"/>
      </w:pPr>
      <w:r>
        <w:rPr>
          <w:rFonts w:ascii="Arial" w:cs="Arial" w:hAnsi="Arial"/>
          <w:lang w:val="fr-fr"/>
          <w:b w:val="0"/>
          <w:bCs w:val="0"/>
          <w:i w:val="0"/>
          <w:iCs w:val="0"/>
          <w:u w:val="none"/>
          <w:vertAlign w:val="baseline"/>
          <w:rtl w:val="0"/>
        </w:rPr>
        <w:t xml:space="preserve">Références du fabricant :</w:t>
      </w:r>
    </w:p>
    <w:p w14:paraId="371AE050" w14:textId="77777777" w:rsidR="00CB3E0D" w:rsidRPr="00CB3E0D" w:rsidRDefault="00CB3E0D" w:rsidP="00CB3E0D">
      <w:pPr>
        <w:jc w:val="both"/>
        <w:rPr>
          <w:rFonts w:ascii="Arial" w:hAnsi="Arial" w:cs="Arial"/>
          <w:bCs/>
        </w:rPr>
        <w:bidi w:val="0"/>
      </w:pPr>
      <w:r>
        <w:rPr>
          <w:rFonts w:ascii="Arial" w:cs="Arial" w:hAnsi="Arial"/>
          <w:lang w:val="fr-fr"/>
          <w:b w:val="0"/>
          <w:bCs w:val="0"/>
          <w:i w:val="0"/>
          <w:iCs w:val="0"/>
          <w:u w:val="none"/>
          <w:vertAlign w:val="baseline"/>
          <w:rtl w:val="0"/>
        </w:rPr>
        <w:t xml:space="preserve">EFAFLEX Tor- und Sicherheitssysteme GmbH &amp; Co. KG</w:t>
      </w:r>
    </w:p>
    <w:p w14:paraId="1D1C2C6A" w14:textId="77777777" w:rsidR="00CB3E0D" w:rsidRPr="00CB3E0D" w:rsidRDefault="00CB3E0D" w:rsidP="00CB3E0D">
      <w:pPr>
        <w:jc w:val="both"/>
        <w:rPr>
          <w:rFonts w:ascii="Arial" w:hAnsi="Arial" w:cs="Arial"/>
          <w:bCs/>
        </w:rPr>
        <w:bidi w:val="0"/>
      </w:pPr>
      <w:r>
        <w:rPr>
          <w:rFonts w:ascii="Arial" w:cs="Arial" w:hAnsi="Arial"/>
          <w:lang w:val="fr-fr"/>
          <w:b w:val="0"/>
          <w:bCs w:val="0"/>
          <w:i w:val="0"/>
          <w:iCs w:val="0"/>
          <w:u w:val="none"/>
          <w:vertAlign w:val="baseline"/>
          <w:rtl w:val="0"/>
        </w:rPr>
        <w:t xml:space="preserve">www.efaflex.com</w:t>
      </w:r>
    </w:p>
    <w:p w14:paraId="5CE09FB2" w14:textId="77777777" w:rsidR="00CB3E0D" w:rsidRPr="00CB3E0D" w:rsidRDefault="00CB3E0D" w:rsidP="00CB3E0D">
      <w:pPr>
        <w:jc w:val="both"/>
        <w:rPr>
          <w:rFonts w:ascii="Arial" w:hAnsi="Arial" w:cs="Arial"/>
          <w:bCs/>
        </w:rPr>
      </w:pPr>
    </w:p>
    <w:p w14:paraId="305B4A8E" w14:textId="77777777" w:rsidR="00CB3E0D" w:rsidRPr="00CB3E0D" w:rsidRDefault="00CB3E0D" w:rsidP="00CB3E0D">
      <w:pPr>
        <w:jc w:val="both"/>
        <w:rPr>
          <w:rFonts w:ascii="Arial" w:hAnsi="Arial" w:cs="Arial"/>
          <w:bCs/>
        </w:rPr>
      </w:pPr>
    </w:p>
    <w:p w14:paraId="3947E9BA" w14:textId="77777777" w:rsidR="00CB3E0D" w:rsidRPr="00CB3E0D" w:rsidRDefault="00CB3E0D" w:rsidP="00CB3E0D">
      <w:pPr>
        <w:jc w:val="both"/>
        <w:rPr>
          <w:rFonts w:ascii="Arial" w:hAnsi="Arial" w:cs="Arial"/>
          <w:bCs/>
        </w:rPr>
      </w:pPr>
    </w:p>
    <w:p w14:paraId="16DE4AA2" w14:textId="77777777" w:rsidR="00CB3E0D" w:rsidRPr="00CB3E0D" w:rsidRDefault="00CB3E0D" w:rsidP="00CB3E0D">
      <w:pPr>
        <w:jc w:val="both"/>
        <w:rPr>
          <w:rFonts w:ascii="Arial" w:hAnsi="Arial" w:cs="Arial"/>
          <w:bCs/>
        </w:rPr>
      </w:pPr>
    </w:p>
    <w:p w14:paraId="68E1D5F5" w14:textId="77777777" w:rsidR="00CB3E0D" w:rsidRPr="00CB3E0D" w:rsidRDefault="00CB3E0D" w:rsidP="00CB3E0D">
      <w:pPr>
        <w:jc w:val="both"/>
        <w:rPr>
          <w:rFonts w:ascii="Arial" w:hAnsi="Arial" w:cs="Arial"/>
          <w:bCs/>
        </w:rPr>
      </w:pPr>
    </w:p>
    <w:p w14:paraId="3AD9FF2E" w14:textId="77777777" w:rsidR="00CB3E0D" w:rsidRPr="00CB3E0D" w:rsidRDefault="00CB3E0D" w:rsidP="00CB3E0D">
      <w:pPr>
        <w:jc w:val="both"/>
        <w:rPr>
          <w:rFonts w:ascii="Arial" w:hAnsi="Arial" w:cs="Arial"/>
          <w:bCs/>
        </w:rPr>
      </w:pPr>
    </w:p>
    <w:p w14:paraId="581F661F" w14:textId="77777777" w:rsidR="00CB3E0D" w:rsidRPr="00CB3E0D" w:rsidRDefault="00CB3E0D" w:rsidP="00CB3E0D">
      <w:pPr>
        <w:jc w:val="both"/>
        <w:rPr>
          <w:rFonts w:ascii="Arial" w:hAnsi="Arial" w:cs="Arial"/>
          <w:bCs/>
        </w:rPr>
      </w:pPr>
    </w:p>
    <w:p w14:paraId="479D8801" w14:textId="77777777" w:rsidR="00CB3E0D" w:rsidRPr="00CB3E0D" w:rsidRDefault="00CB3E0D" w:rsidP="00CB3E0D">
      <w:pPr>
        <w:jc w:val="both"/>
        <w:rPr>
          <w:rFonts w:ascii="Arial" w:hAnsi="Arial" w:cs="Arial"/>
          <w:bCs/>
        </w:rPr>
      </w:pPr>
    </w:p>
    <w:p w14:paraId="017778EA" w14:textId="77777777" w:rsidR="00CB3E0D" w:rsidRPr="00CB3E0D" w:rsidRDefault="00CB3E0D" w:rsidP="00CB3E0D">
      <w:pPr>
        <w:jc w:val="both"/>
        <w:rPr>
          <w:rFonts w:ascii="Arial" w:hAnsi="Arial" w:cs="Arial"/>
          <w:bCs/>
        </w:rPr>
      </w:pPr>
    </w:p>
    <w:p w14:paraId="5F6667B9" w14:textId="77777777" w:rsidR="00CB3E0D" w:rsidRPr="00CB3E0D" w:rsidRDefault="00CB3E0D" w:rsidP="00CB3E0D">
      <w:pPr>
        <w:jc w:val="both"/>
        <w:rPr>
          <w:rFonts w:ascii="Arial" w:hAnsi="Arial" w:cs="Arial"/>
          <w:bCs/>
        </w:rPr>
      </w:pPr>
    </w:p>
    <w:p w14:paraId="76A5FF51" w14:textId="77777777" w:rsidR="00CB3E0D" w:rsidRPr="00CB3E0D" w:rsidRDefault="00CB3E0D" w:rsidP="00CB3E0D">
      <w:pPr>
        <w:jc w:val="both"/>
        <w:rPr>
          <w:rFonts w:ascii="Arial" w:hAnsi="Arial" w:cs="Arial"/>
          <w:b/>
          <w:u w:val="single"/>
        </w:rPr>
        <w:bidi w:val="0"/>
      </w:pPr>
      <w:r>
        <w:rPr>
          <w:rFonts w:ascii="Arial" w:cs="Arial" w:hAnsi="Arial"/>
          <w:lang w:val="fr-fr"/>
          <w:b w:val="1"/>
          <w:bCs w:val="1"/>
          <w:i w:val="0"/>
          <w:iCs w:val="0"/>
          <w:u w:val="single"/>
          <w:vertAlign w:val="baseline"/>
          <w:rtl w:val="0"/>
        </w:rPr>
        <w:t xml:space="preserve">OPTIONS pour la porte rapide pliante « EFA-SFT®-l »</w:t>
      </w:r>
    </w:p>
    <w:p w14:paraId="5940CD4C" w14:textId="77777777" w:rsidR="00CB3E0D" w:rsidRPr="00CB3E0D" w:rsidRDefault="00CB3E0D" w:rsidP="00CB3E0D">
      <w:pPr>
        <w:jc w:val="both"/>
        <w:rPr>
          <w:rFonts w:ascii="Arial" w:hAnsi="Arial" w:cs="Arial"/>
          <w:bCs/>
        </w:rPr>
      </w:pPr>
    </w:p>
    <w:p w14:paraId="69EF2E8D" w14:textId="52F715B4" w:rsidR="00CB3E0D" w:rsidRPr="00CB3E0D" w:rsidRDefault="00CB3E0D" w:rsidP="00CB3E0D">
      <w:pPr>
        <w:jc w:val="both"/>
        <w:rPr>
          <w:rFonts w:ascii="Arial" w:hAnsi="Arial" w:cs="Arial"/>
          <w:b/>
        </w:rPr>
        <w:bidi w:val="0"/>
      </w:pPr>
      <w:r>
        <w:rPr>
          <w:rFonts w:ascii="Arial" w:cs="Arial" w:hAnsi="Arial"/>
          <w:lang w:val="fr-fr"/>
          <w:b w:val="1"/>
          <w:bCs w:val="1"/>
          <w:i w:val="0"/>
          <w:iCs w:val="0"/>
          <w:u w:val="none"/>
          <w:vertAlign w:val="baseline"/>
          <w:rtl w:val="0"/>
        </w:rPr>
        <w:t xml:space="preserve">Entraînement électro-mécanique</w:t>
      </w:r>
    </w:p>
    <w:p w14:paraId="17D9C6CB" w14:textId="77777777" w:rsidR="00CB3E0D" w:rsidRPr="00CB3E0D" w:rsidRDefault="00CB3E0D" w:rsidP="00CB3E0D">
      <w:pPr>
        <w:jc w:val="both"/>
        <w:rPr>
          <w:rFonts w:ascii="Arial" w:hAnsi="Arial" w:cs="Arial"/>
          <w:bCs/>
        </w:rPr>
        <w:bidi w:val="0"/>
      </w:pPr>
      <w:r>
        <w:rPr>
          <w:rFonts w:ascii="Arial" w:cs="Arial" w:hAnsi="Arial"/>
          <w:lang w:val="fr-fr"/>
          <w:b w:val="0"/>
          <w:bCs w:val="0"/>
          <w:i w:val="0"/>
          <w:iCs w:val="0"/>
          <w:u w:val="none"/>
          <w:vertAlign w:val="baseline"/>
          <w:rtl w:val="0"/>
        </w:rPr>
        <w:t xml:space="preserve">Supplément pour entraînement central électromécanique, comprenant :</w:t>
      </w:r>
    </w:p>
    <w:p w14:paraId="18AC1EFC" w14:textId="77777777" w:rsidR="00CB3E0D" w:rsidRPr="00CB3E0D" w:rsidRDefault="00CB3E0D" w:rsidP="00CB3E0D">
      <w:pPr>
        <w:jc w:val="both"/>
        <w:rPr>
          <w:rFonts w:ascii="Arial" w:hAnsi="Arial" w:cs="Arial"/>
          <w:bCs/>
        </w:rPr>
        <w:bidi w:val="0"/>
      </w:pPr>
      <w:r>
        <w:rPr>
          <w:rFonts w:ascii="Arial" w:cs="Arial" w:hAnsi="Arial"/>
          <w:lang w:val="fr-fr"/>
          <w:b w:val="0"/>
          <w:bCs w:val="0"/>
          <w:i w:val="0"/>
          <w:iCs w:val="0"/>
          <w:u w:val="none"/>
          <w:vertAlign w:val="baseline"/>
          <w:rtl w:val="0"/>
        </w:rPr>
        <w:t xml:space="preserve">Moteur haute fréquence, puissance de raccordement 230 V, 50 Hz, levier manuel pour ouverture de secours manuelle</w:t>
      </w:r>
    </w:p>
    <w:p w14:paraId="1E2D56BB" w14:textId="77777777" w:rsidR="00CB3E0D" w:rsidRPr="00CB3E0D" w:rsidRDefault="00CB3E0D" w:rsidP="00CB3E0D">
      <w:pPr>
        <w:jc w:val="both"/>
        <w:rPr>
          <w:rFonts w:ascii="Arial" w:hAnsi="Arial" w:cs="Arial"/>
          <w:bCs/>
        </w:rPr>
        <w:bidi w:val="0"/>
      </w:pPr>
      <w:r>
        <w:rPr>
          <w:rFonts w:ascii="Arial" w:cs="Arial" w:hAnsi="Arial"/>
          <w:lang w:val="fr-fr"/>
          <w:b w:val="0"/>
          <w:bCs w:val="0"/>
          <w:i w:val="0"/>
          <w:iCs w:val="0"/>
          <w:u w:val="none"/>
          <w:vertAlign w:val="baseline"/>
          <w:rtl w:val="0"/>
        </w:rPr>
        <w:t xml:space="preserve">Convertisseur de fréquence pour le réglage variable de la vitesse, Commande par microprocesseur dans une armoire électrique séparée en plastique (Disponible pour les portes à 2 vantaux, commande séparée des vantaux impossible)</w:t>
      </w:r>
    </w:p>
    <w:p w14:paraId="4C650BB7" w14:textId="77777777" w:rsidR="00CB3E0D" w:rsidRPr="00CB3E0D" w:rsidRDefault="00CB3E0D" w:rsidP="00CB3E0D">
      <w:pPr>
        <w:jc w:val="both"/>
        <w:rPr>
          <w:rFonts w:ascii="Arial" w:hAnsi="Arial" w:cs="Arial"/>
          <w:bCs/>
        </w:rPr>
      </w:pPr>
    </w:p>
    <w:p w14:paraId="5B7F45C5" w14:textId="77777777" w:rsidR="00CB3E0D" w:rsidRPr="00CB3E0D" w:rsidRDefault="00CB3E0D" w:rsidP="00CB3E0D">
      <w:pPr>
        <w:jc w:val="both"/>
        <w:rPr>
          <w:rFonts w:ascii="Arial" w:hAnsi="Arial" w:cs="Arial"/>
          <w:bCs/>
        </w:rPr>
      </w:pPr>
    </w:p>
    <w:p w14:paraId="0AC3FF9B" w14:textId="6C087A4C" w:rsidR="00CB3E0D" w:rsidRPr="00CB3E0D" w:rsidRDefault="00CB3E0D" w:rsidP="00CB3E0D">
      <w:pPr>
        <w:jc w:val="both"/>
        <w:rPr>
          <w:rFonts w:ascii="Arial" w:hAnsi="Arial" w:cs="Arial"/>
          <w:b/>
        </w:rPr>
        <w:bidi w:val="0"/>
      </w:pPr>
      <w:r>
        <w:rPr>
          <w:rFonts w:ascii="Arial" w:cs="Arial" w:hAnsi="Arial"/>
          <w:lang w:val="fr-fr"/>
          <w:b w:val="1"/>
          <w:bCs w:val="1"/>
          <w:i w:val="0"/>
          <w:iCs w:val="0"/>
          <w:u w:val="none"/>
          <w:vertAlign w:val="baseline"/>
          <w:rtl w:val="0"/>
        </w:rPr>
        <w:t xml:space="preserve">Surface</w:t>
      </w:r>
    </w:p>
    <w:p w14:paraId="1C31876C" w14:textId="77777777" w:rsidR="00CB3E0D" w:rsidRPr="00CB3E0D" w:rsidRDefault="00CB3E0D" w:rsidP="00CB3E0D">
      <w:pPr>
        <w:jc w:val="both"/>
        <w:rPr>
          <w:rFonts w:ascii="Arial" w:hAnsi="Arial" w:cs="Arial"/>
          <w:bCs/>
        </w:rPr>
        <w:bidi w:val="0"/>
      </w:pPr>
      <w:r>
        <w:rPr>
          <w:rFonts w:ascii="Arial" w:cs="Arial" w:hAnsi="Arial"/>
          <w:lang w:val="fr-fr"/>
          <w:b w:val="0"/>
          <w:bCs w:val="0"/>
          <w:i w:val="0"/>
          <w:iCs w:val="0"/>
          <w:u w:val="none"/>
          <w:vertAlign w:val="baseline"/>
          <w:rtl w:val="0"/>
        </w:rPr>
        <w:t xml:space="preserve">Revêtement en poudre de toutes les pièces en acier galvanisées dans une couleur selon RAL __________     (des couleurs métallisées ne sont pas disponibles)</w:t>
      </w:r>
    </w:p>
    <w:p w14:paraId="3324F0DC" w14:textId="77777777" w:rsidR="00CB3E0D" w:rsidRPr="00CB3E0D" w:rsidRDefault="00CB3E0D" w:rsidP="00CB3E0D">
      <w:pPr>
        <w:jc w:val="both"/>
        <w:rPr>
          <w:rFonts w:ascii="Arial" w:hAnsi="Arial" w:cs="Arial"/>
          <w:bCs/>
        </w:rPr>
      </w:pPr>
    </w:p>
    <w:p w14:paraId="2B38EB5C" w14:textId="77777777" w:rsidR="00CB3E0D" w:rsidRPr="00CB3E0D" w:rsidRDefault="00CB3E0D" w:rsidP="00CB3E0D">
      <w:pPr>
        <w:jc w:val="both"/>
        <w:rPr>
          <w:rFonts w:ascii="Arial" w:hAnsi="Arial" w:cs="Arial"/>
          <w:bCs/>
        </w:rPr>
        <w:bidi w:val="0"/>
      </w:pPr>
      <w:r>
        <w:rPr>
          <w:rFonts w:ascii="Arial" w:cs="Arial" w:hAnsi="Arial"/>
          <w:lang w:val="fr-fr"/>
          <w:b w:val="0"/>
          <w:bCs w:val="0"/>
          <w:i w:val="0"/>
          <w:iCs w:val="0"/>
          <w:u w:val="none"/>
          <w:vertAlign w:val="baseline"/>
          <w:rtl w:val="0"/>
        </w:rPr>
        <w:t xml:space="preserve">Revêtement en poudre des pièces en aluminium dans une couleur selon RAL _______</w:t>
      </w:r>
    </w:p>
    <w:p w14:paraId="41A9EE2E" w14:textId="77777777" w:rsidR="00CB3E0D" w:rsidRPr="00CB3E0D" w:rsidRDefault="00CB3E0D" w:rsidP="00CB3E0D">
      <w:pPr>
        <w:jc w:val="both"/>
        <w:rPr>
          <w:rFonts w:ascii="Arial" w:hAnsi="Arial" w:cs="Arial"/>
          <w:bCs/>
        </w:rPr>
      </w:pPr>
    </w:p>
    <w:p w14:paraId="2F2338AC" w14:textId="77777777" w:rsidR="00CB3E0D" w:rsidRPr="00CB3E0D" w:rsidRDefault="00CB3E0D" w:rsidP="00CB3E0D">
      <w:pPr>
        <w:jc w:val="both"/>
        <w:rPr>
          <w:rFonts w:ascii="Arial" w:hAnsi="Arial" w:cs="Arial"/>
          <w:bCs/>
          <w:sz w:val="18"/>
          <w:szCs w:val="18"/>
        </w:rPr>
        <w:bidi w:val="0"/>
      </w:pPr>
      <w:r>
        <w:rPr>
          <w:rFonts w:ascii="Arial" w:cs="Arial" w:hAnsi="Arial"/>
          <w:sz w:val="18"/>
          <w:szCs w:val="18"/>
          <w:lang w:val="fr-fr"/>
          <w:b w:val="0"/>
          <w:bCs w:val="0"/>
          <w:i w:val="0"/>
          <w:iCs w:val="0"/>
          <w:u w:val="none"/>
          <w:vertAlign w:val="baseline"/>
          <w:rtl w:val="0"/>
        </w:rPr>
        <w:t xml:space="preserve">Si des pièces en acier, mais également des éléments de lames devaient être peints de la même couleur RAL, de légères différences de couleur peuvent apparaître qui ne peuvent pas être exclues totalement en raison des différentes structures de surface. Toutefois, le fournisseur doit prendre des dispositions dans toute la mesure du possible pour maintenir les différences de couleur au minimum par le biais des possibilités d’influence sur le degré de brillance.</w:t>
      </w:r>
    </w:p>
    <w:p w14:paraId="7541EFC7" w14:textId="77777777" w:rsidR="00CB3E0D" w:rsidRPr="00CB3E0D" w:rsidRDefault="00CB3E0D" w:rsidP="00CB3E0D">
      <w:pPr>
        <w:jc w:val="both"/>
        <w:rPr>
          <w:rFonts w:ascii="Arial" w:hAnsi="Arial" w:cs="Arial"/>
          <w:bCs/>
        </w:rPr>
      </w:pPr>
    </w:p>
    <w:p w14:paraId="7D98A890" w14:textId="77777777" w:rsidR="00CB3E0D" w:rsidRPr="00CB3E0D" w:rsidRDefault="00CB3E0D" w:rsidP="00CB3E0D">
      <w:pPr>
        <w:jc w:val="both"/>
        <w:rPr>
          <w:rFonts w:ascii="Arial" w:hAnsi="Arial" w:cs="Arial"/>
          <w:bCs/>
        </w:rPr>
      </w:pPr>
    </w:p>
    <w:p w14:paraId="42E5362E" w14:textId="28EED90D" w:rsidR="00CB3E0D" w:rsidRPr="00CB3E0D" w:rsidRDefault="00CB3E0D" w:rsidP="00CB3E0D">
      <w:pPr>
        <w:jc w:val="both"/>
        <w:rPr>
          <w:rFonts w:ascii="Arial" w:hAnsi="Arial" w:cs="Arial"/>
          <w:b/>
        </w:rPr>
        <w:bidi w:val="0"/>
      </w:pPr>
      <w:r>
        <w:rPr>
          <w:rFonts w:ascii="Arial" w:cs="Arial" w:hAnsi="Arial"/>
          <w:lang w:val="fr-fr"/>
          <w:b w:val="1"/>
          <w:bCs w:val="1"/>
          <w:i w:val="0"/>
          <w:iCs w:val="0"/>
          <w:u w:val="none"/>
          <w:vertAlign w:val="baseline"/>
          <w:rtl w:val="0"/>
        </w:rPr>
        <w:t xml:space="preserve">Porte pour piétons intégrée :</w:t>
      </w:r>
    </w:p>
    <w:p w14:paraId="6E5C6743" w14:textId="77777777" w:rsidR="00CB3E0D" w:rsidRPr="00CB3E0D" w:rsidRDefault="00CB3E0D" w:rsidP="00CB3E0D">
      <w:pPr>
        <w:jc w:val="both"/>
        <w:rPr>
          <w:rFonts w:ascii="Arial" w:hAnsi="Arial" w:cs="Arial"/>
          <w:bCs/>
        </w:rPr>
        <w:bidi w:val="0"/>
      </w:pPr>
      <w:r>
        <w:rPr>
          <w:rFonts w:ascii="Arial" w:cs="Arial" w:hAnsi="Arial"/>
          <w:lang w:val="fr-fr"/>
          <w:b w:val="0"/>
          <w:bCs w:val="0"/>
          <w:i w:val="0"/>
          <w:iCs w:val="0"/>
          <w:u w:val="none"/>
          <w:vertAlign w:val="baseline"/>
          <w:rtl w:val="0"/>
        </w:rPr>
        <w:t xml:space="preserve">Généralement, des portes pour piétons peuvent être intégrées dans les moitiés extérieures du vantail pliant, dans la mesure où la largeur de la porte est suffisamment élevée. Il est recommandé de choisir une largeur de passage libre de la porte supérieure à 850 mm.</w:t>
      </w:r>
    </w:p>
    <w:p w14:paraId="69F26C66" w14:textId="77777777" w:rsidR="00CB3E0D" w:rsidRPr="00CB3E0D" w:rsidRDefault="00CB3E0D" w:rsidP="00CB3E0D">
      <w:pPr>
        <w:jc w:val="both"/>
        <w:rPr>
          <w:rFonts w:ascii="Arial" w:hAnsi="Arial" w:cs="Arial"/>
          <w:bCs/>
        </w:rPr>
        <w:bidi w:val="0"/>
      </w:pPr>
      <w:r>
        <w:rPr>
          <w:rFonts w:ascii="Arial" w:cs="Arial" w:hAnsi="Arial"/>
          <w:lang w:val="fr-fr"/>
          <w:b w:val="0"/>
          <w:bCs w:val="0"/>
          <w:i w:val="0"/>
          <w:iCs w:val="0"/>
          <w:u w:val="none"/>
          <w:vertAlign w:val="baseline"/>
          <w:rtl w:val="0"/>
        </w:rPr>
        <w:t xml:space="preserve">Porte pour piétons intégrée dans le vantail de porte (droit/gauche), s’ouvrant vers l’extérieur, dimensions env. B =        mm  /  H =        mm, au niveau optique complètement adaptée à la construction de porte, livraison et montage complets ; serrure et poignée incl., préparée pour un cylindre de fermeture sur place, réalisation avec ferme-porte déjà installé et fin de course sécurité qui désactive la commande lorsque la porte est encore ouverte ;</w:t>
      </w:r>
    </w:p>
    <w:p w14:paraId="14357706" w14:textId="77777777" w:rsidR="00CB3E0D" w:rsidRPr="00CB3E0D" w:rsidRDefault="00CB3E0D" w:rsidP="00CB3E0D">
      <w:pPr>
        <w:jc w:val="both"/>
        <w:rPr>
          <w:rFonts w:ascii="Arial" w:hAnsi="Arial" w:cs="Arial"/>
          <w:bCs/>
        </w:rPr>
      </w:pPr>
    </w:p>
    <w:p w14:paraId="6223DF38" w14:textId="56B3FCAD" w:rsidR="00CB3E0D" w:rsidRPr="00CB3E0D" w:rsidRDefault="00CB3E0D" w:rsidP="00CB3E0D">
      <w:pPr>
        <w:jc w:val="both"/>
        <w:rPr>
          <w:rFonts w:ascii="Arial" w:hAnsi="Arial" w:cs="Arial"/>
          <w:bCs/>
        </w:rPr>
        <w:bidi w:val="0"/>
      </w:pPr>
      <w:r>
        <w:rPr>
          <w:rFonts w:ascii="Arial" w:cs="Arial" w:hAnsi="Arial"/>
          <w:lang w:val="fr-fr"/>
          <w:b w:val="0"/>
          <w:bCs w:val="0"/>
          <w:i w:val="0"/>
          <w:iCs w:val="0"/>
          <w:u w:val="none"/>
          <w:vertAlign w:val="baseline"/>
          <w:rtl w:val="0"/>
        </w:rPr>
        <w:t xml:space="preserve">Option : Fermeture anti-panique pour la porte pour piétons décrite ci-dessus</w:t>
      </w:r>
    </w:p>
    <w:p w14:paraId="0616DF5E" w14:textId="77777777" w:rsidR="00CB3E0D" w:rsidRPr="00CB3E0D" w:rsidRDefault="00CB3E0D" w:rsidP="00CB3E0D">
      <w:pPr>
        <w:jc w:val="both"/>
        <w:rPr>
          <w:rFonts w:ascii="Arial" w:hAnsi="Arial" w:cs="Arial"/>
          <w:bCs/>
        </w:rPr>
      </w:pPr>
    </w:p>
    <w:p w14:paraId="3683CF79" w14:textId="77777777" w:rsidR="00CB3E0D" w:rsidRPr="00CB3E0D" w:rsidRDefault="00CB3E0D" w:rsidP="00CB3E0D">
      <w:pPr>
        <w:jc w:val="both"/>
        <w:rPr>
          <w:rFonts w:ascii="Arial" w:hAnsi="Arial" w:cs="Arial"/>
          <w:b/>
        </w:rPr>
        <w:bidi w:val="0"/>
      </w:pPr>
      <w:r>
        <w:rPr>
          <w:rFonts w:ascii="Arial" w:cs="Arial" w:hAnsi="Arial"/>
          <w:lang w:val="fr-fr"/>
          <w:b w:val="1"/>
          <w:bCs w:val="1"/>
          <w:i w:val="0"/>
          <w:iCs w:val="0"/>
          <w:u w:val="none"/>
          <w:vertAlign w:val="baseline"/>
          <w:rtl w:val="0"/>
        </w:rPr>
        <w:t xml:space="preserve">Vitrage isolant :</w:t>
      </w:r>
    </w:p>
    <w:p w14:paraId="79BB22E1" w14:textId="77777777" w:rsidR="00CB3E0D" w:rsidRPr="00CB3E0D" w:rsidRDefault="00CB3E0D" w:rsidP="00CB3E0D">
      <w:pPr>
        <w:jc w:val="both"/>
        <w:rPr>
          <w:rFonts w:ascii="Arial" w:hAnsi="Arial" w:cs="Arial"/>
          <w:bCs/>
        </w:rPr>
        <w:bidi w:val="0"/>
      </w:pPr>
      <w:r>
        <w:rPr>
          <w:rFonts w:ascii="Arial" w:cs="Arial" w:hAnsi="Arial"/>
          <w:lang w:val="fr-fr"/>
          <w:b w:val="0"/>
          <w:bCs w:val="0"/>
          <w:i w:val="0"/>
          <w:iCs w:val="0"/>
          <w:u w:val="none"/>
          <w:vertAlign w:val="baseline"/>
          <w:rtl w:val="0"/>
        </w:rPr>
        <w:t xml:space="preserve">Insert double-paroi en verre acrylique d’une épaisseur de 2 x 4 mm</w:t>
      </w:r>
    </w:p>
    <w:p w14:paraId="1B360E59" w14:textId="77777777" w:rsidR="00CB3E0D" w:rsidRPr="00CB3E0D" w:rsidRDefault="00CB3E0D" w:rsidP="00CB3E0D">
      <w:pPr>
        <w:jc w:val="both"/>
        <w:rPr>
          <w:rFonts w:ascii="Arial" w:hAnsi="Arial" w:cs="Arial"/>
          <w:bCs/>
        </w:rPr>
      </w:pPr>
    </w:p>
    <w:p w14:paraId="03D12282" w14:textId="77777777" w:rsidR="00CB3E0D" w:rsidRPr="00CB3E0D" w:rsidRDefault="00CB3E0D" w:rsidP="00CB3E0D">
      <w:pPr>
        <w:jc w:val="both"/>
        <w:rPr>
          <w:rFonts w:ascii="Arial" w:hAnsi="Arial" w:cs="Arial"/>
          <w:bCs/>
        </w:rPr>
        <w:bidi w:val="0"/>
      </w:pPr>
      <w:r>
        <w:rPr>
          <w:rFonts w:ascii="Arial" w:cs="Arial" w:hAnsi="Arial"/>
          <w:lang w:val="fr-fr"/>
          <w:b w:val="0"/>
          <w:bCs w:val="0"/>
          <w:i w:val="0"/>
          <w:iCs w:val="0"/>
          <w:u w:val="none"/>
          <w:vertAlign w:val="baseline"/>
          <w:rtl w:val="0"/>
        </w:rPr>
        <w:t xml:space="preserve">Alternative :</w:t>
      </w:r>
    </w:p>
    <w:p w14:paraId="09259538" w14:textId="77777777" w:rsidR="00CB3E0D" w:rsidRPr="00CB3E0D" w:rsidRDefault="00CB3E0D" w:rsidP="00CB3E0D">
      <w:pPr>
        <w:jc w:val="both"/>
        <w:rPr>
          <w:rFonts w:ascii="Arial" w:hAnsi="Arial" w:cs="Arial"/>
          <w:bCs/>
        </w:rPr>
        <w:bidi w:val="0"/>
      </w:pPr>
      <w:r>
        <w:rPr>
          <w:rFonts w:ascii="Arial" w:cs="Arial" w:hAnsi="Arial"/>
          <w:lang w:val="fr-fr"/>
          <w:b w:val="0"/>
          <w:bCs w:val="0"/>
          <w:i w:val="0"/>
          <w:iCs w:val="0"/>
          <w:u w:val="none"/>
          <w:vertAlign w:val="baseline"/>
          <w:rtl w:val="0"/>
        </w:rPr>
        <w:t xml:space="preserve">Insert double-paroi en tôles d’aluminium, anodisé naturel</w:t>
      </w:r>
    </w:p>
    <w:p w14:paraId="2C74D9F2" w14:textId="77777777" w:rsidR="00CB3E0D" w:rsidRPr="00CB3E0D" w:rsidRDefault="00CB3E0D" w:rsidP="00CB3E0D">
      <w:pPr>
        <w:jc w:val="both"/>
        <w:rPr>
          <w:rFonts w:ascii="Arial" w:hAnsi="Arial" w:cs="Arial"/>
          <w:bCs/>
        </w:rPr>
      </w:pPr>
    </w:p>
    <w:p w14:paraId="19D9D8FC" w14:textId="77777777" w:rsidR="00CB3E0D" w:rsidRPr="00CB3E0D" w:rsidRDefault="00CB3E0D" w:rsidP="00CB3E0D">
      <w:pPr>
        <w:jc w:val="both"/>
        <w:rPr>
          <w:rFonts w:ascii="Arial" w:hAnsi="Arial" w:cs="Arial"/>
          <w:bCs/>
        </w:rPr>
        <w:bidi w:val="0"/>
      </w:pPr>
      <w:r>
        <w:rPr>
          <w:rFonts w:ascii="Arial" w:cs="Arial" w:hAnsi="Arial"/>
          <w:lang w:val="fr-fr"/>
          <w:b w:val="0"/>
          <w:bCs w:val="0"/>
          <w:i w:val="0"/>
          <w:iCs w:val="0"/>
          <w:u w:val="none"/>
          <w:vertAlign w:val="baseline"/>
          <w:rtl w:val="0"/>
        </w:rPr>
        <w:t xml:space="preserve">Option :</w:t>
      </w:r>
      <w:r>
        <w:rPr>
          <w:rFonts w:ascii="Arial" w:cs="Arial" w:hAnsi="Arial"/>
          <w:lang w:val="fr-fr"/>
          <w:b w:val="0"/>
          <w:bCs w:val="0"/>
          <w:i w:val="0"/>
          <w:iCs w:val="0"/>
          <w:u w:val="none"/>
          <w:vertAlign w:val="baseline"/>
          <w:rtl w:val="0"/>
        </w:rPr>
        <w:tab/>
      </w:r>
      <w:r>
        <w:rPr>
          <w:rFonts w:ascii="Arial" w:cs="Arial" w:hAnsi="Arial"/>
          <w:lang w:val="fr-fr"/>
          <w:b w:val="0"/>
          <w:bCs w:val="0"/>
          <w:i w:val="0"/>
          <w:iCs w:val="0"/>
          <w:u w:val="none"/>
          <w:vertAlign w:val="baseline"/>
          <w:rtl w:val="0"/>
        </w:rPr>
        <w:t xml:space="preserve">Supplément pour peinture spéciale des sections dans une couleur selon RAL __________</w:t>
      </w:r>
    </w:p>
    <w:p w14:paraId="5565EB46" w14:textId="77777777" w:rsidR="00CB3E0D" w:rsidRPr="00CB3E0D" w:rsidRDefault="00CB3E0D" w:rsidP="00CB3E0D">
      <w:pPr>
        <w:jc w:val="both"/>
        <w:rPr>
          <w:rFonts w:ascii="Arial" w:hAnsi="Arial" w:cs="Arial"/>
          <w:bCs/>
        </w:rPr>
      </w:pPr>
    </w:p>
    <w:p w14:paraId="0E0DF80E" w14:textId="77777777" w:rsidR="00CB3E0D" w:rsidRPr="00CB3E0D" w:rsidRDefault="00CB3E0D" w:rsidP="00CB3E0D">
      <w:pPr>
        <w:jc w:val="both"/>
        <w:rPr>
          <w:rFonts w:ascii="Arial" w:hAnsi="Arial" w:cs="Arial"/>
          <w:bCs/>
        </w:rPr>
      </w:pPr>
    </w:p>
    <w:p w14:paraId="040DCC27" w14:textId="51F15CE0" w:rsidR="00CB3E0D" w:rsidRPr="00CB3E0D" w:rsidRDefault="00CB3E0D" w:rsidP="00CB3E0D">
      <w:pPr>
        <w:jc w:val="both"/>
        <w:rPr>
          <w:rFonts w:ascii="Arial" w:hAnsi="Arial" w:cs="Arial"/>
          <w:b/>
        </w:rPr>
        <w:bidi w:val="0"/>
      </w:pPr>
      <w:r>
        <w:rPr>
          <w:rFonts w:ascii="Arial" w:cs="Arial" w:hAnsi="Arial"/>
          <w:lang w:val="fr-fr"/>
          <w:b w:val="1"/>
          <w:bCs w:val="1"/>
          <w:i w:val="0"/>
          <w:iCs w:val="0"/>
          <w:u w:val="none"/>
          <w:vertAlign w:val="baseline"/>
          <w:rtl w:val="0"/>
        </w:rPr>
        <w:t xml:space="preserve">Accessoires pour portes à entraînement électropneumatique :</w:t>
      </w:r>
    </w:p>
    <w:p w14:paraId="205D943D" w14:textId="77777777" w:rsidR="00CB3E0D" w:rsidRPr="00CB3E0D" w:rsidRDefault="00CB3E0D" w:rsidP="00CB3E0D">
      <w:pPr>
        <w:jc w:val="both"/>
        <w:rPr>
          <w:rFonts w:ascii="Arial" w:hAnsi="Arial" w:cs="Arial"/>
          <w:bCs/>
        </w:rPr>
        <w:bidi w:val="0"/>
      </w:pPr>
      <w:r>
        <w:rPr>
          <w:rFonts w:ascii="Arial" w:cs="Arial" w:hAnsi="Arial"/>
          <w:lang w:val="fr-fr"/>
          <w:b w:val="0"/>
          <w:bCs w:val="0"/>
          <w:i w:val="0"/>
          <w:iCs w:val="0"/>
          <w:u w:val="none"/>
          <w:vertAlign w:val="baseline"/>
          <w:rtl w:val="0"/>
        </w:rPr>
        <w:t xml:space="preserve">Unité de maintenance pour le système à air comprimé, composé d’un séparateur d’eau, d’un lubrificateur et d’un réducteur de pression</w:t>
      </w:r>
    </w:p>
    <w:p w14:paraId="410CB81C" w14:textId="77777777" w:rsidR="00CB3E0D" w:rsidRPr="00CB3E0D" w:rsidRDefault="00CB3E0D" w:rsidP="00CB3E0D">
      <w:pPr>
        <w:jc w:val="both"/>
        <w:rPr>
          <w:rFonts w:ascii="Arial" w:hAnsi="Arial" w:cs="Arial"/>
          <w:bCs/>
        </w:rPr>
      </w:pPr>
    </w:p>
    <w:p w14:paraId="1FFFDCBF" w14:textId="77777777" w:rsidR="00CB3E0D" w:rsidRPr="00CB3E0D" w:rsidRDefault="00CB3E0D" w:rsidP="00CB3E0D">
      <w:pPr>
        <w:jc w:val="both"/>
        <w:rPr>
          <w:rFonts w:ascii="Arial" w:hAnsi="Arial" w:cs="Arial"/>
          <w:bCs/>
        </w:rPr>
        <w:bidi w:val="0"/>
      </w:pPr>
      <w:r>
        <w:rPr>
          <w:rFonts w:ascii="Arial" w:cs="Arial" w:hAnsi="Arial"/>
          <w:lang w:val="fr-fr"/>
          <w:b w:val="0"/>
          <w:bCs w:val="0"/>
          <w:i w:val="0"/>
          <w:iCs w:val="0"/>
          <w:u w:val="none"/>
          <w:vertAlign w:val="baseline"/>
          <w:rtl w:val="0"/>
        </w:rPr>
        <w:t xml:space="preserve">Armoire supplémentaire pour héberger des composants pneumatiques dans la salle chaude, qui donc sont protégés contre le gel.</w:t>
      </w:r>
    </w:p>
    <w:p w14:paraId="35C4454F" w14:textId="77777777" w:rsidR="00CB3E0D" w:rsidRPr="00CB3E0D" w:rsidRDefault="00CB3E0D" w:rsidP="00CB3E0D">
      <w:pPr>
        <w:jc w:val="both"/>
        <w:rPr>
          <w:rFonts w:ascii="Arial" w:hAnsi="Arial" w:cs="Arial"/>
          <w:bCs/>
        </w:rPr>
      </w:pPr>
    </w:p>
    <w:p w14:paraId="45A3AAD6" w14:textId="77777777" w:rsidR="00CB3E0D" w:rsidRPr="00CB3E0D" w:rsidRDefault="00CB3E0D" w:rsidP="00CB3E0D">
      <w:pPr>
        <w:jc w:val="both"/>
        <w:rPr>
          <w:rFonts w:ascii="Arial" w:hAnsi="Arial" w:cs="Arial"/>
          <w:bCs/>
        </w:rPr>
        <w:bidi w:val="0"/>
      </w:pPr>
      <w:r>
        <w:rPr>
          <w:rFonts w:ascii="Arial" w:cs="Arial" w:hAnsi="Arial"/>
          <w:lang w:val="fr-fr"/>
          <w:b w:val="0"/>
          <w:bCs w:val="0"/>
          <w:i w:val="0"/>
          <w:iCs w:val="0"/>
          <w:u w:val="none"/>
          <w:vertAlign w:val="baseline"/>
          <w:rtl w:val="0"/>
        </w:rPr>
        <w:t xml:space="preserve">Chauffage, incl. thermostat dans le boîtier d’entraînement</w:t>
      </w:r>
    </w:p>
    <w:p w14:paraId="36FEE5DC" w14:textId="3384EA06" w:rsidR="00CB3E0D" w:rsidRPr="00CB3E0D" w:rsidRDefault="00CB3E0D" w:rsidP="00CB3E0D">
      <w:pPr>
        <w:jc w:val="both"/>
        <w:rPr>
          <w:rFonts w:ascii="Arial" w:hAnsi="Arial" w:cs="Arial"/>
          <w:bCs/>
        </w:rPr>
        <w:bidi w:val="0"/>
      </w:pPr>
      <w:r>
        <w:rPr>
          <w:rFonts w:ascii="Arial" w:cs="Arial" w:hAnsi="Arial"/>
          <w:lang w:val="fr-fr"/>
          <w:b w:val="0"/>
          <w:bCs w:val="0"/>
          <w:i w:val="0"/>
          <w:iCs w:val="0"/>
          <w:u w:val="none"/>
          <w:vertAlign w:val="baseline"/>
          <w:rtl w:val="0"/>
        </w:rPr>
        <w:t xml:space="preserve">Capotage avec écoulement résistant aux intempéries pour la boîte d’entraînement</w:t>
      </w:r>
    </w:p>
    <w:p w14:paraId="6BC4EDA1" w14:textId="77777777" w:rsidR="00CB3E0D" w:rsidRPr="00CB3E0D" w:rsidRDefault="00CB3E0D" w:rsidP="00CB3E0D">
      <w:pPr>
        <w:jc w:val="both"/>
        <w:rPr>
          <w:rFonts w:ascii="Arial" w:hAnsi="Arial" w:cs="Arial"/>
          <w:bCs/>
        </w:rPr>
      </w:pPr>
    </w:p>
    <w:p w14:paraId="7CDD28FA" w14:textId="77777777" w:rsidR="00CB3E0D" w:rsidRPr="00CB3E0D" w:rsidRDefault="00CB3E0D" w:rsidP="00CB3E0D">
      <w:pPr>
        <w:jc w:val="both"/>
        <w:rPr>
          <w:rFonts w:ascii="Arial" w:hAnsi="Arial" w:cs="Arial"/>
          <w:bCs/>
        </w:rPr>
        <w:bidi w:val="0"/>
      </w:pPr>
      <w:r>
        <w:rPr>
          <w:rFonts w:ascii="Arial" w:cs="Arial" w:hAnsi="Arial"/>
          <w:lang w:val="fr-fr"/>
          <w:b w:val="0"/>
          <w:bCs w:val="0"/>
          <w:i w:val="0"/>
          <w:iCs w:val="0"/>
          <w:u w:val="none"/>
          <w:vertAlign w:val="baseline"/>
          <w:rtl w:val="0"/>
        </w:rPr>
        <w:t xml:space="preserve">Verrouillages pour portes à entraînement électropneumatique :</w:t>
      </w:r>
    </w:p>
    <w:p w14:paraId="4B7A09D0" w14:textId="73942362" w:rsidR="00CB3E0D" w:rsidRPr="00CB3E0D" w:rsidRDefault="00CB3E0D" w:rsidP="00CB3E0D">
      <w:pPr>
        <w:jc w:val="both"/>
        <w:rPr>
          <w:rFonts w:ascii="Arial" w:hAnsi="Arial" w:cs="Arial"/>
          <w:bCs/>
        </w:rPr>
        <w:bidi w:val="0"/>
      </w:pPr>
      <w:r>
        <w:rPr>
          <w:rFonts w:ascii="Arial" w:cs="Arial" w:hAnsi="Arial"/>
          <w:lang w:val="fr-fr"/>
          <w:b w:val="0"/>
          <w:bCs w:val="0"/>
          <w:i w:val="0"/>
          <w:iCs w:val="0"/>
          <w:u w:val="none"/>
          <w:vertAlign w:val="baseline"/>
          <w:rtl w:val="0"/>
        </w:rPr>
        <w:t xml:space="preserve">Verrouillage mécanique pour l’actionnement manuel par levier manuel et câble Bowden. Le boîtier d’entraînement contient un dispositif électrique qui désactive les émetteurs d’impulsions lorsque le verrouillage est actionné.</w:t>
      </w:r>
    </w:p>
    <w:p w14:paraId="23D7484E" w14:textId="77777777" w:rsidR="00CB3E0D" w:rsidRPr="00CB3E0D" w:rsidRDefault="00CB3E0D" w:rsidP="00CB3E0D">
      <w:pPr>
        <w:jc w:val="both"/>
        <w:rPr>
          <w:rFonts w:ascii="Arial" w:hAnsi="Arial" w:cs="Arial"/>
          <w:bCs/>
        </w:rPr>
      </w:pPr>
    </w:p>
    <w:p w14:paraId="14FDA6B7" w14:textId="77777777" w:rsidR="00CB3E0D" w:rsidRPr="00CB3E0D" w:rsidRDefault="00CB3E0D" w:rsidP="00CB3E0D">
      <w:pPr>
        <w:jc w:val="both"/>
        <w:rPr>
          <w:rFonts w:ascii="Arial" w:hAnsi="Arial" w:cs="Arial"/>
          <w:bCs/>
        </w:rPr>
        <w:bidi w:val="0"/>
      </w:pPr>
      <w:r>
        <w:rPr>
          <w:rFonts w:ascii="Arial" w:cs="Arial" w:hAnsi="Arial"/>
          <w:lang w:val="fr-fr"/>
          <w:b w:val="0"/>
          <w:bCs w:val="0"/>
          <w:i w:val="0"/>
          <w:iCs w:val="0"/>
          <w:u w:val="none"/>
          <w:vertAlign w:val="baseline"/>
          <w:rtl w:val="0"/>
        </w:rPr>
        <w:t xml:space="preserve">Alternative :</w:t>
      </w:r>
    </w:p>
    <w:p w14:paraId="61F16DCE" w14:textId="77777777" w:rsidR="00CB3E0D" w:rsidRPr="00CB3E0D" w:rsidRDefault="00CB3E0D" w:rsidP="00CB3E0D">
      <w:pPr>
        <w:jc w:val="both"/>
        <w:rPr>
          <w:rFonts w:ascii="Arial" w:hAnsi="Arial" w:cs="Arial"/>
          <w:bCs/>
        </w:rPr>
      </w:pPr>
    </w:p>
    <w:p w14:paraId="060E61F0" w14:textId="77777777" w:rsidR="00CB3E0D" w:rsidRPr="00CB3E0D" w:rsidRDefault="00CB3E0D" w:rsidP="00CB3E0D">
      <w:pPr>
        <w:jc w:val="both"/>
        <w:rPr>
          <w:rFonts w:ascii="Arial" w:hAnsi="Arial" w:cs="Arial"/>
          <w:bCs/>
        </w:rPr>
        <w:bidi w:val="0"/>
      </w:pPr>
      <w:r>
        <w:rPr>
          <w:rFonts w:ascii="Arial" w:cs="Arial" w:hAnsi="Arial"/>
          <w:lang w:val="fr-fr"/>
          <w:b w:val="0"/>
          <w:bCs w:val="0"/>
          <w:i w:val="0"/>
          <w:iCs w:val="0"/>
          <w:u w:val="none"/>
          <w:vertAlign w:val="baseline"/>
          <w:rtl w:val="0"/>
        </w:rPr>
        <w:t xml:space="preserve">Verrouillage standard :</w:t>
      </w:r>
    </w:p>
    <w:p w14:paraId="70CFEF74" w14:textId="77777777" w:rsidR="00CB3E0D" w:rsidRPr="00CB3E0D" w:rsidRDefault="00CB3E0D" w:rsidP="00CB3E0D">
      <w:pPr>
        <w:jc w:val="both"/>
        <w:rPr>
          <w:rFonts w:ascii="Arial" w:hAnsi="Arial" w:cs="Arial"/>
          <w:bCs/>
        </w:rPr>
        <w:bidi w:val="0"/>
      </w:pPr>
      <w:r>
        <w:rPr>
          <w:rFonts w:ascii="Arial" w:cs="Arial" w:hAnsi="Arial"/>
          <w:lang w:val="fr-fr"/>
          <w:b w:val="0"/>
          <w:bCs w:val="0"/>
          <w:i w:val="0"/>
          <w:iCs w:val="0"/>
          <w:u w:val="none"/>
          <w:vertAlign w:val="baseline"/>
          <w:rtl w:val="0"/>
        </w:rPr>
        <w:t xml:space="preserve">La porte se verrouille après chaque cycle de travail. </w:t>
      </w:r>
    </w:p>
    <w:p w14:paraId="742228FA" w14:textId="77777777" w:rsidR="00CB3E0D" w:rsidRPr="00CB3E0D" w:rsidRDefault="00CB3E0D" w:rsidP="00CB3E0D">
      <w:pPr>
        <w:jc w:val="both"/>
        <w:rPr>
          <w:rFonts w:ascii="Arial" w:hAnsi="Arial" w:cs="Arial"/>
          <w:bCs/>
        </w:rPr>
        <w:bidi w:val="0"/>
      </w:pPr>
      <w:r>
        <w:rPr>
          <w:rFonts w:ascii="Arial" w:cs="Arial" w:hAnsi="Arial"/>
          <w:lang w:val="fr-fr"/>
          <w:b w:val="0"/>
          <w:bCs w:val="0"/>
          <w:i w:val="0"/>
          <w:iCs w:val="0"/>
          <w:u w:val="none"/>
          <w:vertAlign w:val="baseline"/>
          <w:rtl w:val="0"/>
        </w:rPr>
        <w:t xml:space="preserve">Comprenant toujours :</w:t>
      </w:r>
    </w:p>
    <w:p w14:paraId="5D8AF821" w14:textId="77777777" w:rsidR="00CB3E0D" w:rsidRPr="00CB3E0D" w:rsidRDefault="00CB3E0D" w:rsidP="00CB3E0D">
      <w:pPr>
        <w:jc w:val="both"/>
        <w:rPr>
          <w:rFonts w:ascii="Arial" w:hAnsi="Arial" w:cs="Arial"/>
          <w:bCs/>
        </w:rPr>
        <w:bidi w:val="0"/>
      </w:pPr>
      <w:r>
        <w:rPr>
          <w:rFonts w:ascii="Arial" w:cs="Arial" w:hAnsi="Arial"/>
          <w:lang w:val="fr-fr"/>
          <w:b w:val="0"/>
          <w:bCs w:val="0"/>
          <w:i w:val="0"/>
          <w:iCs w:val="0"/>
          <w:u w:val="none"/>
          <w:vertAlign w:val="baseline"/>
          <w:rtl w:val="0"/>
        </w:rPr>
        <w:t xml:space="preserve">Un mécanisme de verrouillage par vantail de porte, un interrupteur pour le verrouillage depuis l’armoire, y compris le voyant de contrôle, un levier manuel pour l’ouverture d’urgence</w:t>
      </w:r>
    </w:p>
    <w:p w14:paraId="375DE6D3" w14:textId="77777777" w:rsidR="00CB3E0D" w:rsidRPr="00CB3E0D" w:rsidRDefault="00CB3E0D" w:rsidP="00CB3E0D">
      <w:pPr>
        <w:jc w:val="both"/>
        <w:rPr>
          <w:rFonts w:ascii="Arial" w:hAnsi="Arial" w:cs="Arial"/>
          <w:bCs/>
        </w:rPr>
      </w:pPr>
    </w:p>
    <w:p w14:paraId="79EC7DF3" w14:textId="77777777" w:rsidR="00CB3E0D" w:rsidRPr="00CB3E0D" w:rsidRDefault="00CB3E0D" w:rsidP="00CB3E0D">
      <w:pPr>
        <w:jc w:val="both"/>
        <w:rPr>
          <w:rFonts w:ascii="Arial" w:hAnsi="Arial" w:cs="Arial"/>
          <w:bCs/>
        </w:rPr>
      </w:pPr>
    </w:p>
    <w:p w14:paraId="00A8D6DB" w14:textId="77777777" w:rsidR="00CB3E0D" w:rsidRPr="00CB3E0D" w:rsidRDefault="00CB3E0D" w:rsidP="00CB3E0D">
      <w:pPr>
        <w:jc w:val="both"/>
        <w:rPr>
          <w:rFonts w:ascii="Arial" w:hAnsi="Arial" w:cs="Arial"/>
          <w:bCs/>
        </w:rPr>
        <w:bidi w:val="0"/>
      </w:pPr>
      <w:r>
        <w:rPr>
          <w:rFonts w:ascii="Arial" w:cs="Arial" w:hAnsi="Arial"/>
          <w:lang w:val="fr-fr"/>
          <w:b w:val="0"/>
          <w:bCs w:val="0"/>
          <w:i w:val="0"/>
          <w:iCs w:val="0"/>
          <w:u w:val="none"/>
          <w:vertAlign w:val="baseline"/>
          <w:rtl w:val="0"/>
        </w:rPr>
        <w:t xml:space="preserve">Commande de vantail séparée pour une réalisation à 2 vantaux :</w:t>
      </w:r>
    </w:p>
    <w:p w14:paraId="68474189" w14:textId="77777777" w:rsidR="00CB3E0D" w:rsidRPr="00CB3E0D" w:rsidRDefault="00CB3E0D" w:rsidP="00CB3E0D">
      <w:pPr>
        <w:jc w:val="both"/>
        <w:rPr>
          <w:rFonts w:ascii="Arial" w:hAnsi="Arial" w:cs="Arial"/>
          <w:bCs/>
        </w:rPr>
        <w:bidi w:val="0"/>
      </w:pPr>
      <w:r>
        <w:rPr>
          <w:rFonts w:ascii="Arial" w:cs="Arial" w:hAnsi="Arial"/>
          <w:lang w:val="fr-fr"/>
          <w:b w:val="0"/>
          <w:bCs w:val="0"/>
          <w:i w:val="0"/>
          <w:iCs w:val="0"/>
          <w:u w:val="none"/>
          <w:vertAlign w:val="baseline"/>
          <w:rtl w:val="0"/>
        </w:rPr>
        <w:t xml:space="preserve">Pour minimiser les pertes énergétiques inutiles des portes pneumatiques.</w:t>
      </w:r>
    </w:p>
    <w:p w14:paraId="10AA0488" w14:textId="77777777" w:rsidR="00CB3E0D" w:rsidRPr="00CB3E0D" w:rsidRDefault="00CB3E0D" w:rsidP="00CB3E0D">
      <w:pPr>
        <w:jc w:val="both"/>
        <w:rPr>
          <w:rFonts w:ascii="Arial" w:hAnsi="Arial" w:cs="Arial"/>
          <w:bCs/>
        </w:rPr>
      </w:pPr>
    </w:p>
    <w:p w14:paraId="657C9997" w14:textId="77777777" w:rsidR="00CB3E0D" w:rsidRPr="00CB3E0D" w:rsidRDefault="00CB3E0D" w:rsidP="00CB3E0D">
      <w:pPr>
        <w:jc w:val="both"/>
        <w:rPr>
          <w:rFonts w:ascii="Arial" w:hAnsi="Arial" w:cs="Arial"/>
          <w:bCs/>
        </w:rPr>
        <w:bidi w:val="0"/>
      </w:pPr>
      <w:r>
        <w:rPr>
          <w:rFonts w:ascii="Arial" w:cs="Arial" w:hAnsi="Arial"/>
          <w:lang w:val="fr-fr"/>
          <w:b w:val="0"/>
          <w:bCs w:val="0"/>
          <w:i w:val="0"/>
          <w:iCs w:val="0"/>
          <w:u w:val="none"/>
          <w:vertAlign w:val="baseline"/>
          <w:rtl w:val="0"/>
        </w:rPr>
        <w:t xml:space="preserve">Fonction A : A l’aide d’interrupteurs sélecteurs dans l’armoire, il est possible de régler l’ouverture de la porte complète ou de la moitié de la porte uniquement.</w:t>
      </w:r>
    </w:p>
    <w:p w14:paraId="781D1AEE" w14:textId="77777777" w:rsidR="00CB3E0D" w:rsidRPr="00CB3E0D" w:rsidRDefault="00CB3E0D" w:rsidP="00CB3E0D">
      <w:pPr>
        <w:jc w:val="both"/>
        <w:rPr>
          <w:rFonts w:ascii="Arial" w:hAnsi="Arial" w:cs="Arial"/>
          <w:bCs/>
        </w:rPr>
      </w:pPr>
    </w:p>
    <w:p w14:paraId="0F9F1DF1" w14:textId="77777777" w:rsidR="00CB3E0D" w:rsidRPr="00CB3E0D" w:rsidRDefault="00CB3E0D" w:rsidP="00CB3E0D">
      <w:pPr>
        <w:jc w:val="both"/>
        <w:rPr>
          <w:rFonts w:ascii="Arial" w:hAnsi="Arial" w:cs="Arial"/>
          <w:bCs/>
        </w:rPr>
        <w:bidi w:val="0"/>
      </w:pPr>
      <w:r>
        <w:rPr>
          <w:rFonts w:ascii="Arial" w:cs="Arial" w:hAnsi="Arial"/>
          <w:lang w:val="fr-fr"/>
          <w:b w:val="0"/>
          <w:bCs w:val="0"/>
          <w:i w:val="0"/>
          <w:iCs w:val="0"/>
          <w:u w:val="none"/>
          <w:vertAlign w:val="baseline"/>
          <w:rtl w:val="0"/>
        </w:rPr>
        <w:t xml:space="preserve">Fonction B : Sélection automatique par l’émetteur d’impulsions correspondant : Cela permet par exemple d’installer des tirettes pour le transport de personnes qui n’ouvrent que la moitié de la porte pendant que l’ouverture de la porte complète s’effectue automatiquement pour les chariots élévateurs, p.ex. par des boucles magnétiques.</w:t>
      </w:r>
    </w:p>
    <w:p w14:paraId="664C553B" w14:textId="77777777" w:rsidR="00CB3E0D" w:rsidRPr="00CB3E0D" w:rsidRDefault="00CB3E0D" w:rsidP="00CB3E0D">
      <w:pPr>
        <w:jc w:val="both"/>
        <w:rPr>
          <w:rFonts w:ascii="Arial" w:hAnsi="Arial" w:cs="Arial"/>
          <w:bCs/>
        </w:rPr>
      </w:pPr>
    </w:p>
    <w:p w14:paraId="196E987F" w14:textId="77777777" w:rsidR="00CB3E0D" w:rsidRPr="00CB3E0D" w:rsidRDefault="00CB3E0D" w:rsidP="00CB3E0D">
      <w:pPr>
        <w:jc w:val="both"/>
        <w:rPr>
          <w:rFonts w:ascii="Arial" w:hAnsi="Arial" w:cs="Arial"/>
          <w:bCs/>
        </w:rPr>
      </w:pPr>
    </w:p>
    <w:p w14:paraId="42DCEE5E" w14:textId="77777777" w:rsidR="00CB3E0D" w:rsidRPr="00CB3E0D" w:rsidRDefault="00CB3E0D" w:rsidP="00CB3E0D">
      <w:pPr>
        <w:jc w:val="both"/>
        <w:rPr>
          <w:rFonts w:ascii="Arial" w:hAnsi="Arial" w:cs="Arial"/>
          <w:bCs/>
        </w:rPr>
      </w:pPr>
    </w:p>
    <w:p w14:paraId="30B168C3" w14:textId="77777777" w:rsidR="00CB3E0D" w:rsidRPr="00CB3E0D" w:rsidRDefault="00CB3E0D" w:rsidP="00CB3E0D">
      <w:pPr>
        <w:jc w:val="both"/>
        <w:rPr>
          <w:rFonts w:ascii="Arial" w:hAnsi="Arial" w:cs="Arial"/>
          <w:bCs/>
        </w:rPr>
      </w:pPr>
    </w:p>
    <w:p w14:paraId="210CC7CD" w14:textId="77777777" w:rsidR="00CB3E0D" w:rsidRPr="00CB3E0D" w:rsidRDefault="00CB3E0D" w:rsidP="00CB3E0D">
      <w:pPr>
        <w:jc w:val="both"/>
        <w:rPr>
          <w:rFonts w:ascii="Arial" w:hAnsi="Arial" w:cs="Arial"/>
          <w:bCs/>
        </w:rPr>
      </w:pPr>
    </w:p>
    <w:p w14:paraId="0259B77A" w14:textId="77777777" w:rsidR="00CB3E0D" w:rsidRPr="00CB3E0D" w:rsidRDefault="00CB3E0D" w:rsidP="00CB3E0D">
      <w:pPr>
        <w:jc w:val="both"/>
        <w:rPr>
          <w:rFonts w:ascii="Arial" w:hAnsi="Arial" w:cs="Arial"/>
          <w:bCs/>
        </w:rPr>
      </w:pPr>
    </w:p>
    <w:p w14:paraId="29570253" w14:textId="07CB4570" w:rsidR="003D1894" w:rsidRPr="00CB3E0D" w:rsidRDefault="003D1894" w:rsidP="00CB3E0D">
      <w:pPr>
        <w:jc w:val="both"/>
        <w:rPr>
          <w:rFonts w:ascii="Arial" w:hAnsi="Arial" w:cs="Arial"/>
          <w:bCs/>
        </w:rPr>
      </w:pPr>
    </w:p>
    <w:sectPr w:rsidR="003D1894" w:rsidRPr="00CB3E0D" w:rsidSect="00395AC1">
      <w:pgSz w:w="11906" w:h="16838" w:code="9"/>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16CD5" w14:textId="77777777" w:rsidR="00E1044B" w:rsidRDefault="00E1044B">
      <w:pPr>
        <w:bidi w:val="0"/>
      </w:pPr>
      <w:r>
        <w:separator/>
      </w:r>
    </w:p>
  </w:endnote>
  <w:endnote w:type="continuationSeparator" w:id="0">
    <w:p w14:paraId="6467685E" w14:textId="77777777" w:rsidR="00E1044B" w:rsidRDefault="00E1044B">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0F2B0" w14:textId="77777777" w:rsidR="00E1044B" w:rsidRDefault="00E1044B">
      <w:pPr>
        <w:bidi w:val="0"/>
      </w:pPr>
      <w:r>
        <w:separator/>
      </w:r>
    </w:p>
  </w:footnote>
  <w:footnote w:type="continuationSeparator" w:id="0">
    <w:p w14:paraId="5F8BA88F" w14:textId="77777777" w:rsidR="00E1044B" w:rsidRDefault="00E1044B">
      <w:pPr>
        <w:bidi w:val="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BAB"/>
    <w:rsid w:val="000C16C2"/>
    <w:rsid w:val="000F02A9"/>
    <w:rsid w:val="0015238E"/>
    <w:rsid w:val="00167E53"/>
    <w:rsid w:val="00177ABA"/>
    <w:rsid w:val="001F77FB"/>
    <w:rsid w:val="0020493F"/>
    <w:rsid w:val="00243829"/>
    <w:rsid w:val="00246AC4"/>
    <w:rsid w:val="00303138"/>
    <w:rsid w:val="00344926"/>
    <w:rsid w:val="00395AC1"/>
    <w:rsid w:val="003D1894"/>
    <w:rsid w:val="005078AE"/>
    <w:rsid w:val="005A7485"/>
    <w:rsid w:val="005B4959"/>
    <w:rsid w:val="005E21B3"/>
    <w:rsid w:val="005E2CFF"/>
    <w:rsid w:val="005F54A8"/>
    <w:rsid w:val="005F7A5D"/>
    <w:rsid w:val="00676DFE"/>
    <w:rsid w:val="00677679"/>
    <w:rsid w:val="00687C7B"/>
    <w:rsid w:val="007105F3"/>
    <w:rsid w:val="00726BFE"/>
    <w:rsid w:val="00835B0D"/>
    <w:rsid w:val="00852082"/>
    <w:rsid w:val="00874647"/>
    <w:rsid w:val="00884688"/>
    <w:rsid w:val="00946B95"/>
    <w:rsid w:val="00986BAB"/>
    <w:rsid w:val="009A109C"/>
    <w:rsid w:val="009D78A9"/>
    <w:rsid w:val="00AB71BE"/>
    <w:rsid w:val="00AC787B"/>
    <w:rsid w:val="00B325A7"/>
    <w:rsid w:val="00B742AF"/>
    <w:rsid w:val="00BE6D8C"/>
    <w:rsid w:val="00C55763"/>
    <w:rsid w:val="00CA5BF6"/>
    <w:rsid w:val="00CB3E0D"/>
    <w:rsid w:val="00CC5B01"/>
    <w:rsid w:val="00CF4C98"/>
    <w:rsid w:val="00D47052"/>
    <w:rsid w:val="00DA032E"/>
    <w:rsid w:val="00E1044B"/>
    <w:rsid w:val="00E22EC9"/>
    <w:rsid w:val="00E30E6A"/>
    <w:rsid w:val="00E62C60"/>
    <w:rsid w:val="00EA5448"/>
    <w:rsid w:val="00FB1ECB"/>
    <w:rsid w:val="00FC34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4635F2"/>
  <w15:chartTrackingRefBased/>
  <w15:docId w15:val="{E9AE507D-9E92-44FF-8824-DC39BC3B4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86BA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locktext">
    <w:name w:val="Block Text"/>
    <w:basedOn w:val="Standard"/>
    <w:rsid w:val="00C55763"/>
    <w:pPr>
      <w:spacing w:after="120"/>
      <w:ind w:left="1440" w:right="1440"/>
    </w:pPr>
  </w:style>
  <w:style w:type="paragraph" w:styleId="Kopfzeile">
    <w:name w:val="header"/>
    <w:basedOn w:val="Standard"/>
    <w:rsid w:val="00726BFE"/>
    <w:pPr>
      <w:tabs>
        <w:tab w:val="center" w:pos="4536"/>
        <w:tab w:val="right" w:pos="9072"/>
      </w:tabs>
    </w:pPr>
  </w:style>
  <w:style w:type="paragraph" w:styleId="Fuzeile">
    <w:name w:val="footer"/>
    <w:basedOn w:val="Standard"/>
    <w:rsid w:val="00726BFE"/>
    <w:pPr>
      <w:tabs>
        <w:tab w:val="center" w:pos="4536"/>
        <w:tab w:val="right" w:pos="9072"/>
      </w:tabs>
    </w:pPr>
  </w:style>
  <w:style w:type="paragraph" w:styleId="Sprechblasentext">
    <w:name w:val="Balloon Text"/>
    <w:basedOn w:val="Standard"/>
    <w:link w:val="SprechblasentextZchn"/>
    <w:rsid w:val="00AB71BE"/>
    <w:rPr>
      <w:rFonts w:ascii="Segoe UI" w:hAnsi="Segoe UI" w:cs="Segoe UI"/>
      <w:sz w:val="18"/>
      <w:szCs w:val="18"/>
    </w:rPr>
  </w:style>
  <w:style w:type="character" w:customStyle="1" w:styleId="SprechblasentextZchn">
    <w:name w:val="Sprechblasentext Zchn"/>
    <w:link w:val="Sprechblasentext"/>
    <w:rsid w:val="00AB71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643</Words>
  <Characters>4958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Anfertigen, liefern sowie sach- und fachgerecht montieren von</vt:lpstr>
    </vt:vector>
  </TitlesOfParts>
  <Company/>
  <LinksUpToDate>false</LinksUpToDate>
  <CharactersWithSpaces>5590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Anfertigen, liefern sowie sach- und fachgerecht montieren von</dc:title>
  <dc:subject/>
  <dc:creator>Hennrich Peter</dc:creator>
  <cp:keywords/>
  <dc:description/>
  <cp:lastModifiedBy>Söldner Verena</cp:lastModifiedBy>
  <cp:revision>3</cp:revision>
  <cp:lastPrinted>2016-02-11T13:34:00Z</cp:lastPrinted>
  <dcterms:created xsi:type="dcterms:W3CDTF">2018-11-28T08:17:00Z</dcterms:created>
  <dcterms:modified xsi:type="dcterms:W3CDTF">2023-03-08T12:10:00Z</dcterms:modified>
</cp:coreProperties>
</file>